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369820" cy="28270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69820" cy="282702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HX-650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HX-650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It is suitable for the processing of different volumes of samples (according to different volumes of the corresponding models and probes). It can be used for emulsification, separation, dispersion, extraction, cleaning and acceleration of chemical reactions, etc. It is widely used in life science, material science and environmental protection.</w:t>
      </w:r>
    </w:p>
    <w:p>
      <w:pPr>
        <w:pStyle w:val="10"/>
        <w:numPr>
          <w:ilvl w:val="0"/>
          <w:numId w:val="0"/>
        </w:numPr>
        <w:spacing w:before="0" w:beforeAutospacing="0" w:after="0" w:afterAutospacing="0" w:line="360" w:lineRule="auto"/>
        <w:ind w:leftChars="0"/>
        <w:rPr>
          <w:rFonts w:hint="eastAsia" w:cs="Times New Roman"/>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t>
      </w:r>
      <w:r>
        <w:rPr>
          <w:rFonts w:hint="default" w:ascii="宋体" w:hAnsi="宋体" w:eastAsia="宋体" w:cs="Times New Roman"/>
          <w:color w:val="2F5597" w:themeColor="accent1" w:themeShade="BF"/>
          <w:kern w:val="2"/>
          <w:sz w:val="24"/>
          <w:szCs w:val="24"/>
          <w:lang w:val="en-US" w:eastAsia="zh-CN" w:bidi="ar-SA"/>
        </w:rPr>
        <w:t>  High safety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With over-temperature, overload and time alarm functions;</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Process visualization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External transparent front door;</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Space saving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Top and bottom stacking design, save lab space;</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Flexible parameters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The length of the experiment, power can be continuously adjusted, has good stability;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Wide range of processing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Different models of instruments can be applied to different customers' needs.</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HX-650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eastAsia" w:ascii="宋体" w:hAnsi="宋体" w:eastAsia="宋体" w:cs="宋体"/>
                <w:b w:val="0"/>
                <w:bCs w:val="0"/>
                <w:i w:val="0"/>
                <w:iCs w:val="0"/>
                <w:caps w:val="0"/>
                <w:color w:val="2F5496"/>
                <w:spacing w:val="0"/>
                <w:sz w:val="24"/>
                <w:szCs w:val="24"/>
                <w:lang w:val="en-US" w:eastAsia="zh-CN"/>
              </w:rPr>
              <w:t>Power</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6.5-650W 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Processable capacity</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0.1-500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Display method</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Color 7-inch touch capacitive screen with high definition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Single working time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Single work gap time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Total time (ultrasound + gap)</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Frequency range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Temperature control range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0-100℃（Optional low temperature,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Alarm function</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Standard variable width rod</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Optional variable width rod</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Φ2、3、6、8、10、12(mm)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Data Storage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Power supply </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mainframe size(D*W*H)</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mainframe net weight</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11kg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transducer+Variable width rod net weight</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mainframe outer packaging (D*W*H)</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Sound isolating box outer packaging (D*W*H)</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385*385*585（mm）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Sound isolating box net weight</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Sound isolating box size(D*W*H)</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Control method</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Microcontroller+TFT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Up and down stacking function (can save space)</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Working voice alarm and fault indication function</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power simulation data waveform display function</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time pulse width data waveform display function</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Password protection function</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71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Ultrasonic mainframe material</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Aluminum alloy+ABS plastic（Disposable molding molds）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88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Sound isolating box material</w:t>
            </w:r>
          </w:p>
        </w:tc>
        <w:tc>
          <w:tcPr>
            <w:tcW w:w="5108"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lang w:val="en-US" w:eastAsia="zh-CN"/>
              </w:rPr>
              <w:t>Anti-corrosion panels+ABS plastic（Disposable molding molds）</w:t>
            </w:r>
          </w:p>
        </w:tc>
      </w:tr>
    </w:tbl>
    <w:p>
      <w:pPr>
        <w:pStyle w:val="10"/>
        <w:spacing w:before="0" w:beforeAutospacing="0" w:after="0" w:afterAutospacing="0" w:line="360" w:lineRule="auto"/>
        <w:rPr>
          <w:rFonts w:hint="default" w:cs="Times New Roman"/>
          <w:color w:val="2F5597" w:themeColor="accent1" w:themeShade="BF"/>
          <w:kern w:val="2"/>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77ECB"/>
    <w:multiLevelType w:val="singleLevel"/>
    <w:tmpl w:val="FB877EC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19C42B4"/>
    <w:rsid w:val="22E601DB"/>
    <w:rsid w:val="23243285"/>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0D5BB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2024-03-12T07:14:21Z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