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CDA2A" w14:textId="77777777" w:rsidR="00061B15" w:rsidRDefault="00887578">
      <w:pPr>
        <w:jc w:val="center"/>
      </w:pPr>
      <w:r>
        <w:rPr>
          <w:noProof/>
          <w:sz w:val="30"/>
        </w:rPr>
        <mc:AlternateContent>
          <mc:Choice Requires="wps">
            <w:drawing>
              <wp:anchor distT="0" distB="0" distL="114300" distR="114300" simplePos="0" relativeHeight="251659264" behindDoc="0" locked="0" layoutInCell="1" allowOverlap="1" wp14:anchorId="7468851F" wp14:editId="68C7F497">
                <wp:simplePos x="0" y="0"/>
                <wp:positionH relativeFrom="column">
                  <wp:posOffset>1752600</wp:posOffset>
                </wp:positionH>
                <wp:positionV relativeFrom="paragraph">
                  <wp:posOffset>2221865</wp:posOffset>
                </wp:positionV>
                <wp:extent cx="1828800" cy="182880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482D04" w14:textId="64CE2758" w:rsidR="00061B15" w:rsidRPr="00887578" w:rsidRDefault="00887578">
                            <w:pPr>
                              <w:rPr>
                                <w:rFonts w:ascii="Arail" w:hAnsi="Arail"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pPr>
                            <w:r w:rsidRPr="00887578">
                              <w:rPr>
                                <w:rFonts w:ascii="Arail" w:hAnsi="Arail"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t>HLC-217AH Heating Circulators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7468851F" id="_x0000_t202" coordsize="21600,21600" o:spt="202" path="m,l,21600r21600,l21600,xe">
                <v:stroke joinstyle="miter"/>
                <v:path gradientshapeok="t" o:connecttype="rect"/>
              </v:shapetype>
              <v:shape id="文本框 4" o:spid="_x0000_s1026" type="#_x0000_t202" style="position:absolute;left:0;text-align:left;margin-left:138pt;margin-top:174.9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" filled="f" stroked="f" strokeweight=".5pt">
                <v:textbox style="mso-fit-shape-to-text:t">
                  <w:txbxContent>
                    <w:p w14:paraId="0D482D04" w14:textId="64CE2758" w:rsidR="00061B15" w:rsidRPr="00887578" w:rsidRDefault="00887578">
                      <w:pPr>
                        <w:rPr>
                          <w:rFonts w:ascii="Arail" w:hAnsi="Arail"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pPr>
                      <w:r w:rsidRPr="00887578">
                        <w:rPr>
                          <w:rFonts w:ascii="Arail" w:hAnsi="Arail" w:cs="Times New Roman"/>
                          <w:b/>
                          <w:color w:val="1D3486"/>
                          <w:sz w:val="24"/>
                          <w14:shadow w14:blurRad="38100" w14:dist="25400" w14:dir="5400000" w14:sx="100000" w14:sy="100000" w14:kx="0" w14:ky="0" w14:algn="ctr">
                            <w14:srgbClr w14:val="6E747A">
                              <w14:alpha w14:val="57000"/>
                            </w14:srgbClr>
                          </w14:shadow>
                          <w14:props3d w14:extrusionH="0" w14:contourW="0" w14:prstMaterial="clear"/>
                        </w:rPr>
                        <w:t>HLC-217AH Heating Circulators</w:t>
                      </w:r>
                    </w:p>
                  </w:txbxContent>
                </v:textbox>
                <w10:wrap type="topAndBottom"/>
              </v:shape>
            </w:pict>
          </mc:Fallback>
        </mc:AlternateContent>
      </w:r>
      <w:r>
        <w:rPr>
          <w:noProof/>
          <w:sz w:val="30"/>
        </w:rPr>
        <w:drawing>
          <wp:anchor distT="0" distB="0" distL="114300" distR="114300" simplePos="0" relativeHeight="251662336" behindDoc="0" locked="0" layoutInCell="1" allowOverlap="1" wp14:anchorId="59FF2849" wp14:editId="2CB953C9">
            <wp:simplePos x="0" y="0"/>
            <wp:positionH relativeFrom="column">
              <wp:posOffset>1400175</wp:posOffset>
            </wp:positionH>
            <wp:positionV relativeFrom="paragraph">
              <wp:posOffset>-41910</wp:posOffset>
            </wp:positionV>
            <wp:extent cx="2368550" cy="2368550"/>
            <wp:effectExtent l="0" t="0" r="0" b="0"/>
            <wp:wrapNone/>
            <wp:docPr id="2" name="图片 2" descr="HLC-108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LC-108R"/>
                    <pic:cNvPicPr>
                      <a:picLocks noChangeAspect="1"/>
                    </pic:cNvPicPr>
                  </pic:nvPicPr>
                  <pic:blipFill>
                    <a:blip r:embed="rId8"/>
                    <a:stretch>
                      <a:fillRect/>
                    </a:stretch>
                  </pic:blipFill>
                  <pic:spPr>
                    <a:xfrm>
                      <a:off x="0" y="0"/>
                      <a:ext cx="2368550" cy="2368550"/>
                    </a:xfrm>
                    <a:prstGeom prst="rect">
                      <a:avLst/>
                    </a:prstGeom>
                    <a:noFill/>
                    <a:ln>
                      <a:noFill/>
                    </a:ln>
                  </pic:spPr>
                </pic:pic>
              </a:graphicData>
            </a:graphic>
          </wp:anchor>
        </w:drawing>
      </w:r>
    </w:p>
    <w:p w14:paraId="6B8A53B9" w14:textId="77777777" w:rsidR="00061B15" w:rsidRDefault="00061B15"/>
    <w:p w14:paraId="34BAD193" w14:textId="77777777" w:rsidR="00061B15" w:rsidRDefault="00061B15"/>
    <w:p w14:paraId="7E06C77F" w14:textId="77777777" w:rsidR="00061B15" w:rsidRDefault="00061B15"/>
    <w:p w14:paraId="65203DD5" w14:textId="77777777" w:rsidR="00061B15" w:rsidRDefault="00061B15"/>
    <w:p w14:paraId="20F10765" w14:textId="77777777" w:rsidR="00061B15" w:rsidRDefault="00061B15"/>
    <w:p w14:paraId="59B58090" w14:textId="77777777" w:rsidR="00061B15" w:rsidRDefault="00061B15"/>
    <w:p w14:paraId="2311EA1C" w14:textId="77777777" w:rsidR="00061B15" w:rsidRDefault="00061B15"/>
    <w:p w14:paraId="014EE6D4" w14:textId="77777777" w:rsidR="00061B15" w:rsidRDefault="00061B15"/>
    <w:p w14:paraId="4AF9FE66" w14:textId="77777777" w:rsidR="00061B15" w:rsidRDefault="00061B15"/>
    <w:p w14:paraId="73A16F69" w14:textId="77777777" w:rsidR="00061B15" w:rsidRDefault="00061B15"/>
    <w:p w14:paraId="133C0B14" w14:textId="77777777" w:rsidR="00061B15" w:rsidRDefault="00061B15"/>
    <w:p w14:paraId="03694F3D" w14:textId="77777777" w:rsidR="00887578" w:rsidRPr="005F529B" w:rsidRDefault="00887578" w:rsidP="0083288F">
      <w:pPr>
        <w:tabs>
          <w:tab w:val="left" w:pos="7161"/>
        </w:tabs>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pPr>
      <w:bookmarkStart w:id="0" w:name="_Hlk166681553"/>
      <w:r w:rsidRPr="005F529B">
        <w:rPr>
          <w:rFonts w:ascii="Arial" w:eastAsia="宋体" w:hAnsi="Arial" w:cs="Arial"/>
          <w:b/>
          <w:noProof/>
          <w:color w:val="1D3486"/>
          <w:sz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4384" behindDoc="1" locked="0" layoutInCell="1" allowOverlap="1" wp14:anchorId="0CB99F2B" wp14:editId="481BF1EA">
                <wp:simplePos x="0" y="0"/>
                <wp:positionH relativeFrom="column">
                  <wp:posOffset>-11430</wp:posOffset>
                </wp:positionH>
                <wp:positionV relativeFrom="paragraph">
                  <wp:posOffset>298450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4472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44B81" id="直接连接符 9" o:spid="_x0000_s1026" style="position:absolute;left:0;text-align:left;z-index:-251652096;visibility:visible;mso-wrap-style:square;mso-wrap-distance-left:9pt;mso-wrap-distance-top:0;mso-wrap-distance-right:9pt;mso-wrap-distance-bottom:0;mso-position-horizontal:absolute;mso-position-horizontal-relative:text;mso-position-vertical:absolute;mso-position-vertical-relative:text" from="-.9pt,23.5pt" to="414.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" strokecolor="#4472c4" strokeweight="1.5pt">
                <v:stroke joinstyle="miter"/>
              </v:line>
            </w:pict>
          </mc:Fallback>
        </mc:AlternateConten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1</w: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w:t>
      </w:r>
      <w:r w:rsidRPr="005F529B">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Application</w:t>
      </w:r>
    </w:p>
    <w:p w14:paraId="7A1181B7" w14:textId="77777777" w:rsidR="00887578" w:rsidRPr="005F529B" w:rsidRDefault="00887578" w:rsidP="0083288F">
      <w:pPr>
        <w:adjustRightInd w:val="0"/>
        <w:spacing w:line="360" w:lineRule="auto"/>
        <w:rPr>
          <w:rFonts w:ascii="Arial" w:eastAsia="宋体" w:hAnsi="Arial" w:cs="Arial"/>
          <w:color w:val="1D3486"/>
          <w:sz w:val="24"/>
        </w:rPr>
      </w:pPr>
      <w:r w:rsidRPr="005F529B">
        <w:rPr>
          <w:rFonts w:ascii="Arial" w:eastAsia="宋体" w:hAnsi="Arial" w:cs="Arial"/>
          <w:color w:val="1D3486"/>
          <w:sz w:val="24"/>
        </w:rPr>
        <w:t xml:space="preserve">Testing of electronic components at different temperatures, material testing; temperature control in the process of chemical synthesis, process temperature control, such as reaction kettle, molecular distillation; constant temperature control of analytical instrument samples such as matching rheometer for testing. </w:t>
      </w:r>
    </w:p>
    <w:p w14:paraId="0CAA5048" w14:textId="77777777" w:rsidR="00887578" w:rsidRPr="005F529B" w:rsidRDefault="00887578" w:rsidP="0083288F">
      <w:pPr>
        <w:adjustRightInd w:val="0"/>
        <w:spacing w:line="360" w:lineRule="auto"/>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pPr>
      <w:r w:rsidRPr="005F529B">
        <w:rPr>
          <w:rFonts w:ascii="Arial" w:eastAsia="宋体" w:hAnsi="Arial" w:cs="Arial"/>
          <w:b/>
          <w:noProof/>
          <w:color w:val="1D3486"/>
          <w:sz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5408" behindDoc="1" locked="0" layoutInCell="1" allowOverlap="1" wp14:anchorId="731C67CF" wp14:editId="23C76D2F">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4472C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A022B" id="直接连接符 7" o:spid="_x0000_s1026" style="position:absolute;left:0;text-align:left;flip:y;z-index:-251651072;visibility:visible;mso-wrap-style:square;mso-wrap-distance-left:9pt;mso-wrap-distance-top:0;mso-wrap-distance-right:9pt;mso-wrap-distance-bottom:0;mso-position-horizontal:absolute;mso-position-horizontal-relative:text;mso-position-vertical:absolute;mso-position-vertical-relative:text" from="-1.6pt,29.55pt" to="415.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" strokecolor="#4472c4" strokeweight="1.5pt">
                <v:stroke joinstyle="miter"/>
              </v:line>
            </w:pict>
          </mc:Fallback>
        </mc:AlternateConten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2</w:t>
      </w:r>
      <w:r w:rsidRPr="005F529B">
        <w:rPr>
          <w:rFonts w:ascii="Arial"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w:t>
      </w:r>
      <w:r w:rsidRPr="005F529B">
        <w:rPr>
          <w:rFonts w:ascii="Arial" w:eastAsia="宋体" w:hAnsi="Arial" w:cs="Arial"/>
          <w:b/>
          <w:color w:val="1D3486"/>
          <w:sz w:val="24"/>
          <w14:shadow w14:blurRad="38100" w14:dist="25400" w14:dir="5400000" w14:sx="100000" w14:sy="100000" w14:kx="0" w14:ky="0" w14:algn="ctr">
            <w14:srgbClr w14:val="6E747A">
              <w14:alpha w14:val="57000"/>
            </w14:srgbClr>
          </w14:shadow>
          <w14:props3d w14:extrusionH="0" w14:contourW="0" w14:prstMaterial="clear"/>
        </w:rPr>
        <w:t>Features</w:t>
      </w:r>
    </w:p>
    <w:p w14:paraId="7CD684F0" w14:textId="77777777" w:rsidR="00887578" w:rsidRPr="005F529B" w:rsidRDefault="00887578"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Three-point calibration function;</w:t>
      </w:r>
    </w:p>
    <w:p w14:paraId="4CB6E086" w14:textId="77777777" w:rsidR="00887578" w:rsidRPr="005F529B" w:rsidRDefault="00887578"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Advanced PID control, temperature control accuracy ±0.02</w:t>
      </w:r>
      <w:r w:rsidRPr="005F529B">
        <w:rPr>
          <w:rFonts w:ascii="宋体" w:eastAsia="宋体" w:hAnsi="宋体" w:cs="宋体" w:hint="eastAsia"/>
          <w:color w:val="1D3486"/>
          <w:sz w:val="24"/>
        </w:rPr>
        <w:t>℃</w:t>
      </w:r>
      <w:r w:rsidRPr="005F529B">
        <w:rPr>
          <w:rFonts w:ascii="Arial" w:eastAsia="宋体" w:hAnsi="Arial" w:cs="Arial"/>
          <w:color w:val="1D3486"/>
          <w:sz w:val="24"/>
        </w:rPr>
        <w:t>, maximum temperature 200</w:t>
      </w:r>
      <w:r w:rsidRPr="005F529B">
        <w:rPr>
          <w:rFonts w:ascii="宋体" w:eastAsia="宋体" w:hAnsi="宋体" w:cs="宋体" w:hint="eastAsia"/>
          <w:color w:val="1D3486"/>
          <w:sz w:val="24"/>
        </w:rPr>
        <w:t>℃</w:t>
      </w:r>
      <w:r w:rsidRPr="005F529B">
        <w:rPr>
          <w:rFonts w:ascii="Arial" w:eastAsia="宋体" w:hAnsi="Arial" w:cs="Arial"/>
          <w:color w:val="1D3486"/>
          <w:sz w:val="24"/>
        </w:rPr>
        <w:t>;</w:t>
      </w:r>
    </w:p>
    <w:p w14:paraId="1ED05FE8" w14:textId="77777777" w:rsidR="00887578" w:rsidRPr="005F529B" w:rsidRDefault="00887578"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TFT display, display accuracy 0.01</w:t>
      </w:r>
      <w:r w:rsidRPr="005F529B">
        <w:rPr>
          <w:rFonts w:ascii="宋体" w:eastAsia="宋体" w:hAnsi="宋体" w:cs="宋体" w:hint="eastAsia"/>
          <w:color w:val="1D3486"/>
          <w:sz w:val="24"/>
        </w:rPr>
        <w:t>℃</w:t>
      </w:r>
      <w:r w:rsidRPr="005F529B">
        <w:rPr>
          <w:rFonts w:ascii="Arial" w:eastAsia="宋体" w:hAnsi="Arial" w:cs="Arial"/>
          <w:color w:val="1D3486"/>
          <w:sz w:val="24"/>
        </w:rPr>
        <w:t>, touch control, can display the temperature curve in real time;</w:t>
      </w:r>
    </w:p>
    <w:p w14:paraId="3AFBF7FC" w14:textId="77777777" w:rsidR="00887578" w:rsidRPr="005F529B" w:rsidRDefault="00887578"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lastRenderedPageBreak/>
        <w:t>Internal circulation: internal circulation pump, which can stir and mix the liquid in the tank horizontally and vertically to ensure uniform temperature at all points of the liquid in the tank;</w:t>
      </w:r>
    </w:p>
    <w:p w14:paraId="6F655AEE" w14:textId="77777777" w:rsidR="00887578" w:rsidRPr="005F529B" w:rsidRDefault="00887578"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 xml:space="preserve">external circulation: equipped with an external circulation pump can be closed external circulation thermostat applications, such as: reaction kettle temperature control, etc., but also for the external open large-open container thermostat for more </w:t>
      </w:r>
      <w:proofErr w:type="gramStart"/>
      <w:r w:rsidRPr="005F529B">
        <w:rPr>
          <w:rFonts w:ascii="Arial" w:eastAsia="宋体" w:hAnsi="Arial" w:cs="Arial"/>
          <w:color w:val="1D3486"/>
          <w:sz w:val="24"/>
        </w:rPr>
        <w:t>samples</w:t>
      </w:r>
      <w:proofErr w:type="gramEnd"/>
      <w:r w:rsidRPr="005F529B">
        <w:rPr>
          <w:rFonts w:ascii="Arial" w:eastAsia="宋体" w:hAnsi="Arial" w:cs="Arial"/>
          <w:color w:val="1D3486"/>
          <w:sz w:val="24"/>
        </w:rPr>
        <w:t xml:space="preserve"> experiments</w:t>
      </w:r>
    </w:p>
    <w:p w14:paraId="1E5E5B3E" w14:textId="77777777" w:rsidR="00887578" w:rsidRPr="005F529B" w:rsidRDefault="00887578"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four levels of safety protection: the first level of low level protection, when the level is low, to remind the user, the user can add liquid operation, wait for the liquid is not added when the shutdown; the second level of adjustable safety temperature protection, dry burning can be cut off in time when the heater power supply; the third level of high temperature and low temperature can be set to limit when the detection of temperature exceeds the set value of alarm and shutdown can be used for flammable liquids The fourth level can only adjust the speed of the pump, when the viscosity of the bath liquid changes, the circulating pump automatically adjusts the output power, pump pressure and flow rate, which effectively protects the circulating pump and prolongs its service life;</w:t>
      </w:r>
    </w:p>
    <w:p w14:paraId="24DF19E4" w14:textId="77777777" w:rsidR="00887578" w:rsidRPr="005F529B" w:rsidRDefault="00887578"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A variety of operating modes can be selected, can be set to start automatically on the power supply, can ensure that accidental power failure and then call can be automatically restored;</w:t>
      </w:r>
    </w:p>
    <w:p w14:paraId="1DF0F46E" w14:textId="77777777" w:rsidR="00887578" w:rsidRPr="005F529B" w:rsidRDefault="00887578" w:rsidP="0083288F">
      <w:pPr>
        <w:widowControl/>
        <w:numPr>
          <w:ilvl w:val="0"/>
          <w:numId w:val="1"/>
        </w:numPr>
        <w:shd w:val="clear" w:color="auto" w:fill="FFFFFF"/>
        <w:spacing w:line="360" w:lineRule="auto"/>
        <w:rPr>
          <w:rFonts w:ascii="Arial" w:eastAsia="宋体" w:hAnsi="Arial" w:cs="Arial"/>
          <w:color w:val="1D3486"/>
          <w:sz w:val="24"/>
        </w:rPr>
      </w:pPr>
      <w:r w:rsidRPr="005F529B">
        <w:rPr>
          <w:rFonts w:ascii="Arial" w:eastAsia="宋体" w:hAnsi="Arial" w:cs="Arial"/>
          <w:color w:val="1D3486"/>
          <w:sz w:val="24"/>
        </w:rPr>
        <w:t xml:space="preserve">High-performance stainless steel and high-performance plastics are used for parts in contact with liquids or </w:t>
      </w:r>
      <w:proofErr w:type="spellStart"/>
      <w:r w:rsidRPr="005F529B">
        <w:rPr>
          <w:rFonts w:ascii="Arial" w:eastAsia="宋体" w:hAnsi="Arial" w:cs="Arial"/>
          <w:color w:val="1D3486"/>
          <w:sz w:val="24"/>
        </w:rPr>
        <w:t>vapours</w:t>
      </w:r>
      <w:proofErr w:type="spellEnd"/>
      <w:r w:rsidRPr="005F529B">
        <w:rPr>
          <w:rFonts w:ascii="Arial" w:eastAsia="宋体" w:hAnsi="Arial" w:cs="Arial"/>
          <w:color w:val="1D3486"/>
          <w:sz w:val="24"/>
        </w:rPr>
        <w:t>.</w:t>
      </w:r>
    </w:p>
    <w:p w14:paraId="3FDDE711" w14:textId="77777777" w:rsidR="00887578" w:rsidRPr="005F529B" w:rsidRDefault="00887578" w:rsidP="0083288F">
      <w:pPr>
        <w:spacing w:line="360" w:lineRule="auto"/>
        <w:jc w:val="left"/>
        <w:rPr>
          <w:rFonts w:ascii="Arial" w:hAnsi="Arial" w:cs="Arial"/>
        </w:rPr>
      </w:pPr>
    </w:p>
    <w:p w14:paraId="3EF65F7A" w14:textId="77777777" w:rsidR="00887578" w:rsidRPr="00EA38A6" w:rsidRDefault="00887578" w:rsidP="00887578">
      <w:pPr>
        <w:pStyle w:val="a5"/>
        <w:numPr>
          <w:ilvl w:val="0"/>
          <w:numId w:val="2"/>
        </w:numPr>
        <w:spacing w:before="0" w:beforeAutospacing="0" w:after="0" w:afterAutospacing="0" w:line="360" w:lineRule="auto"/>
        <w:rPr>
          <w:rFonts w:ascii="Arial" w:eastAsia="宋体" w:hAnsi="Arial" w:cs="Arial" w:hint="eastAsia"/>
          <w:b/>
          <w:color w:val="1D3486"/>
          <w14:shadow w14:blurRad="38100" w14:dist="25400" w14:dir="5400000" w14:sx="100000" w14:sy="100000" w14:kx="0" w14:ky="0" w14:algn="ctr">
            <w14:srgbClr w14:val="6E747A">
              <w14:alpha w14:val="57000"/>
            </w14:srgbClr>
          </w14:shadow>
          <w14:props3d w14:extrusionH="0" w14:contourW="0" w14:prstMaterial="clear"/>
        </w:rPr>
      </w:pPr>
      <w:r w:rsidRPr="005F529B">
        <w:rPr>
          <w:rFonts w:ascii="Arial" w:eastAsia="宋体" w:hAnsi="Arial" w:cs="Arial"/>
          <w:b/>
          <w:color w:val="1D3486"/>
          <w14:shadow w14:blurRad="38100" w14:dist="25400" w14:dir="5400000" w14:sx="100000" w14:sy="100000" w14:kx="0" w14:ky="0" w14:algn="ctr">
            <w14:srgbClr w14:val="6E747A">
              <w14:alpha w14:val="57000"/>
            </w14:srgbClr>
          </w14:shadow>
          <w14:props3d w14:extrusionH="0" w14:contourW="0" w14:prstMaterial="clear"/>
        </w:rPr>
        <w:t>Technical Parameters</w:t>
      </w:r>
      <w:bookmarkEnd w:id="0"/>
    </w:p>
    <w:tbl>
      <w:tblPr>
        <w:tblW w:w="8005" w:type="dxa"/>
        <w:tblInd w:w="93" w:type="dxa"/>
        <w:tblLook w:val="04A0" w:firstRow="1" w:lastRow="0" w:firstColumn="1" w:lastColumn="0" w:noHBand="0" w:noVBand="1"/>
      </w:tblPr>
      <w:tblGrid>
        <w:gridCol w:w="3112"/>
        <w:gridCol w:w="4893"/>
      </w:tblGrid>
      <w:tr w:rsidR="00887578" w14:paraId="56C700E7"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270BE2DD" w14:textId="7544E941" w:rsidR="00887578" w:rsidRDefault="00887578" w:rsidP="00887578">
            <w:pPr>
              <w:widowControl/>
              <w:jc w:val="center"/>
              <w:textAlignment w:val="center"/>
              <w:rPr>
                <w:rFonts w:ascii="宋体" w:eastAsia="宋体" w:hAnsi="宋体" w:cs="Times New Roman" w:hint="eastAsia"/>
                <w:color w:val="1D3466"/>
                <w:sz w:val="24"/>
              </w:rPr>
            </w:pPr>
            <w:r w:rsidRPr="005F529B">
              <w:rPr>
                <w:rFonts w:ascii="Arial" w:hAnsi="Arial" w:cs="Arial"/>
              </w:rPr>
              <w:lastRenderedPageBreak/>
              <w:t>Model</w:t>
            </w:r>
          </w:p>
        </w:tc>
        <w:tc>
          <w:tcPr>
            <w:tcW w:w="4893" w:type="dxa"/>
            <w:tcBorders>
              <w:top w:val="single" w:sz="4" w:space="0" w:color="auto"/>
              <w:left w:val="single" w:sz="4" w:space="0" w:color="auto"/>
              <w:bottom w:val="single" w:sz="4" w:space="0" w:color="auto"/>
              <w:right w:val="single" w:sz="4" w:space="0" w:color="auto"/>
            </w:tcBorders>
            <w:vAlign w:val="center"/>
          </w:tcPr>
          <w:p w14:paraId="79874DF7"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HLC-217AH</w:t>
            </w:r>
          </w:p>
        </w:tc>
      </w:tr>
      <w:tr w:rsidR="00887578" w14:paraId="59747F03"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588CB543" w14:textId="6FB54B23"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Item No.</w:t>
            </w:r>
          </w:p>
        </w:tc>
        <w:tc>
          <w:tcPr>
            <w:tcW w:w="4893" w:type="dxa"/>
            <w:tcBorders>
              <w:top w:val="single" w:sz="4" w:space="0" w:color="auto"/>
              <w:left w:val="single" w:sz="4" w:space="0" w:color="auto"/>
              <w:bottom w:val="single" w:sz="4" w:space="0" w:color="auto"/>
              <w:right w:val="single" w:sz="4" w:space="0" w:color="auto"/>
            </w:tcBorders>
            <w:vAlign w:val="center"/>
          </w:tcPr>
          <w:p w14:paraId="16B283BC"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1032214001</w:t>
            </w:r>
          </w:p>
        </w:tc>
      </w:tr>
      <w:tr w:rsidR="00887578" w14:paraId="2A3AB3C6"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4EBBC053" w14:textId="1910668B" w:rsidR="00887578" w:rsidRDefault="00887578" w:rsidP="00887578">
            <w:pPr>
              <w:widowControl/>
              <w:jc w:val="center"/>
              <w:textAlignment w:val="center"/>
              <w:rPr>
                <w:rFonts w:ascii="宋体" w:eastAsia="宋体" w:hAnsi="宋体" w:cs="Times New Roman" w:hint="eastAsia"/>
                <w:color w:val="254283"/>
                <w:sz w:val="24"/>
              </w:rPr>
            </w:pPr>
            <w:r>
              <w:rPr>
                <w:rFonts w:ascii="Arial" w:hAnsi="Arial" w:cs="Arial"/>
              </w:rPr>
              <w:t>Tank</w:t>
            </w:r>
            <w:r w:rsidRPr="005F529B">
              <w:rPr>
                <w:rFonts w:ascii="Arial" w:hAnsi="Arial" w:cs="Arial"/>
              </w:rPr>
              <w:t xml:space="preserve"> volume </w:t>
            </w:r>
            <w:r>
              <w:rPr>
                <w:rFonts w:ascii="Arial" w:hAnsi="Arial" w:cs="Arial"/>
              </w:rPr>
              <w:t>(</w:t>
            </w:r>
            <w:r w:rsidRPr="005F529B">
              <w:rPr>
                <w:rFonts w:ascii="Arial" w:hAnsi="Arial" w:cs="Arial"/>
              </w:rPr>
              <w:t>L</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6BF17C4E"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17</w:t>
            </w:r>
          </w:p>
        </w:tc>
      </w:tr>
      <w:tr w:rsidR="00887578" w14:paraId="4508E65A"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658702BB" w14:textId="253A9A78"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 xml:space="preserve">Operating temperature range </w:t>
            </w:r>
            <w:r>
              <w:rPr>
                <w:rFonts w:ascii="Arial" w:hAnsi="Arial" w:cs="Arial"/>
              </w:rPr>
              <w:t>(</w:t>
            </w:r>
            <w:r w:rsidRPr="005F529B">
              <w:rPr>
                <w:rFonts w:ascii="宋体" w:eastAsia="宋体" w:hAnsi="宋体" w:cs="宋体" w:hint="eastAsia"/>
              </w:rPr>
              <w:t>℃</w:t>
            </w:r>
            <w:r>
              <w:rPr>
                <w:rFonts w:ascii="宋体" w:eastAsia="宋体" w:hAnsi="宋体" w:cs="宋体" w:hint="eastAsia"/>
              </w:rPr>
              <w:t>)</w:t>
            </w:r>
          </w:p>
        </w:tc>
        <w:tc>
          <w:tcPr>
            <w:tcW w:w="4893" w:type="dxa"/>
            <w:tcBorders>
              <w:top w:val="single" w:sz="4" w:space="0" w:color="auto"/>
              <w:left w:val="single" w:sz="4" w:space="0" w:color="auto"/>
              <w:bottom w:val="single" w:sz="4" w:space="0" w:color="auto"/>
              <w:right w:val="single" w:sz="4" w:space="0" w:color="auto"/>
            </w:tcBorders>
            <w:vAlign w:val="center"/>
          </w:tcPr>
          <w:p w14:paraId="51F1D1C2"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RT+5~200</w:t>
            </w:r>
          </w:p>
        </w:tc>
      </w:tr>
      <w:tr w:rsidR="00887578" w14:paraId="40C24577"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70D39655" w14:textId="5444BB5E"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Temperature stability</w:t>
            </w:r>
            <w:r>
              <w:rPr>
                <w:rFonts w:ascii="Arial" w:hAnsi="Arial" w:cs="Arial"/>
              </w:rPr>
              <w:t xml:space="preserve"> (</w:t>
            </w:r>
            <w:r w:rsidRPr="005F529B">
              <w:rPr>
                <w:rFonts w:ascii="Arial" w:hAnsi="Arial" w:cs="Arial"/>
              </w:rPr>
              <w:t>±K</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3E82F373"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w:t>
            </w:r>
            <w:r w:rsidRPr="00887578">
              <w:rPr>
                <w:rFonts w:ascii="Arial" w:hAnsi="Arial" w:cs="Arial" w:hint="eastAsia"/>
              </w:rPr>
              <w:t>0.02</w:t>
            </w:r>
          </w:p>
        </w:tc>
      </w:tr>
      <w:tr w:rsidR="00887578" w14:paraId="1D86F561"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7AEEEB07" w14:textId="6BD4F3D1" w:rsidR="00887578" w:rsidRDefault="00887578" w:rsidP="00887578">
            <w:pPr>
              <w:widowControl/>
              <w:jc w:val="center"/>
              <w:textAlignment w:val="center"/>
              <w:rPr>
                <w:rFonts w:ascii="宋体" w:eastAsia="宋体" w:hAnsi="宋体" w:cs="Times New Roman"/>
                <w:color w:val="254283"/>
                <w:sz w:val="24"/>
              </w:rPr>
            </w:pPr>
            <w:r w:rsidRPr="005F529B">
              <w:rPr>
                <w:rFonts w:ascii="Arial" w:hAnsi="Arial" w:cs="Arial"/>
              </w:rPr>
              <w:t>Temperature display</w:t>
            </w:r>
          </w:p>
        </w:tc>
        <w:tc>
          <w:tcPr>
            <w:tcW w:w="4893" w:type="dxa"/>
            <w:tcBorders>
              <w:top w:val="single" w:sz="4" w:space="0" w:color="auto"/>
              <w:left w:val="single" w:sz="4" w:space="0" w:color="auto"/>
              <w:bottom w:val="single" w:sz="4" w:space="0" w:color="auto"/>
              <w:right w:val="single" w:sz="4" w:space="0" w:color="auto"/>
            </w:tcBorders>
            <w:vAlign w:val="center"/>
          </w:tcPr>
          <w:p w14:paraId="436BE6ED"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TFT</w:t>
            </w:r>
          </w:p>
        </w:tc>
      </w:tr>
      <w:tr w:rsidR="00887578" w14:paraId="2882D0D7"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4357FBFD" w14:textId="639A7DA1" w:rsidR="00887578" w:rsidRDefault="00887578" w:rsidP="00887578">
            <w:pPr>
              <w:widowControl/>
              <w:jc w:val="center"/>
              <w:textAlignment w:val="center"/>
              <w:rPr>
                <w:rFonts w:ascii="宋体" w:eastAsia="宋体" w:hAnsi="宋体" w:cs="Times New Roman"/>
                <w:color w:val="254283"/>
                <w:sz w:val="24"/>
              </w:rPr>
            </w:pPr>
            <w:r w:rsidRPr="005F529B">
              <w:rPr>
                <w:rFonts w:ascii="Arial" w:hAnsi="Arial" w:cs="Arial"/>
              </w:rPr>
              <w:t xml:space="preserve">Display precision </w:t>
            </w:r>
            <w:r>
              <w:rPr>
                <w:rFonts w:ascii="Arial" w:hAnsi="Arial" w:cs="Arial"/>
              </w:rPr>
              <w:t>(</w:t>
            </w:r>
            <w:r w:rsidRPr="005F529B">
              <w:rPr>
                <w:rFonts w:ascii="宋体" w:eastAsia="宋体" w:hAnsi="宋体" w:cs="宋体" w:hint="eastAsia"/>
              </w:rPr>
              <w:t>℃</w:t>
            </w:r>
            <w:r>
              <w:rPr>
                <w:rFonts w:ascii="宋体" w:eastAsia="宋体" w:hAnsi="宋体" w:cs="宋体" w:hint="eastAsia"/>
              </w:rPr>
              <w:t>)</w:t>
            </w:r>
          </w:p>
        </w:tc>
        <w:tc>
          <w:tcPr>
            <w:tcW w:w="4893" w:type="dxa"/>
            <w:tcBorders>
              <w:top w:val="single" w:sz="4" w:space="0" w:color="auto"/>
              <w:left w:val="single" w:sz="4" w:space="0" w:color="auto"/>
              <w:bottom w:val="single" w:sz="4" w:space="0" w:color="auto"/>
              <w:right w:val="single" w:sz="4" w:space="0" w:color="auto"/>
            </w:tcBorders>
            <w:vAlign w:val="center"/>
          </w:tcPr>
          <w:p w14:paraId="1FAC1A8A" w14:textId="77777777" w:rsidR="00887578" w:rsidRPr="00887578" w:rsidRDefault="00887578" w:rsidP="00887578">
            <w:pPr>
              <w:widowControl/>
              <w:jc w:val="center"/>
              <w:textAlignment w:val="center"/>
              <w:rPr>
                <w:rFonts w:ascii="Arial" w:hAnsi="Arial" w:cs="Arial"/>
              </w:rPr>
            </w:pPr>
            <w:r w:rsidRPr="00887578">
              <w:rPr>
                <w:rFonts w:ascii="Arial" w:hAnsi="Arial" w:cs="Arial"/>
              </w:rPr>
              <w:t>0.</w:t>
            </w:r>
            <w:r w:rsidRPr="00887578">
              <w:rPr>
                <w:rFonts w:ascii="Arial" w:hAnsi="Arial" w:cs="Arial" w:hint="eastAsia"/>
              </w:rPr>
              <w:t>0</w:t>
            </w:r>
            <w:r w:rsidRPr="00887578">
              <w:rPr>
                <w:rFonts w:ascii="Arial" w:hAnsi="Arial" w:cs="Arial"/>
              </w:rPr>
              <w:t>1</w:t>
            </w:r>
          </w:p>
        </w:tc>
      </w:tr>
      <w:tr w:rsidR="00887578" w14:paraId="1599A626"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1DE9ED31" w14:textId="38D26820" w:rsidR="00887578" w:rsidRDefault="00887578" w:rsidP="00887578">
            <w:pPr>
              <w:widowControl/>
              <w:jc w:val="center"/>
              <w:textAlignment w:val="center"/>
              <w:rPr>
                <w:rFonts w:ascii="宋体" w:eastAsia="宋体" w:hAnsi="宋体" w:cs="Times New Roman"/>
                <w:color w:val="254283"/>
                <w:sz w:val="24"/>
              </w:rPr>
            </w:pPr>
            <w:r w:rsidRPr="005F529B">
              <w:rPr>
                <w:rFonts w:ascii="Arial" w:hAnsi="Arial" w:cs="Arial"/>
              </w:rPr>
              <w:t>Temperature control mode</w:t>
            </w:r>
          </w:p>
        </w:tc>
        <w:tc>
          <w:tcPr>
            <w:tcW w:w="4893" w:type="dxa"/>
            <w:tcBorders>
              <w:top w:val="single" w:sz="4" w:space="0" w:color="auto"/>
              <w:left w:val="single" w:sz="4" w:space="0" w:color="auto"/>
              <w:bottom w:val="single" w:sz="4" w:space="0" w:color="auto"/>
              <w:right w:val="single" w:sz="4" w:space="0" w:color="auto"/>
            </w:tcBorders>
            <w:vAlign w:val="center"/>
          </w:tcPr>
          <w:p w14:paraId="37FD9068" w14:textId="6F3DFC89" w:rsidR="00887578" w:rsidRPr="00887578" w:rsidRDefault="00887578" w:rsidP="00887578">
            <w:pPr>
              <w:widowControl/>
              <w:jc w:val="center"/>
              <w:textAlignment w:val="center"/>
              <w:rPr>
                <w:rFonts w:ascii="Arial" w:hAnsi="Arial" w:cs="Arial"/>
              </w:rPr>
            </w:pPr>
            <w:r w:rsidRPr="005F529B">
              <w:rPr>
                <w:rFonts w:ascii="Arial" w:hAnsi="Arial" w:cs="Arial"/>
              </w:rPr>
              <w:t>Intelligent PID</w:t>
            </w:r>
          </w:p>
        </w:tc>
      </w:tr>
      <w:tr w:rsidR="00887578" w14:paraId="6294ACC3"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730976E5" w14:textId="7AF156E8" w:rsidR="00887578" w:rsidRDefault="00887578" w:rsidP="00887578">
            <w:pPr>
              <w:widowControl/>
              <w:jc w:val="center"/>
              <w:textAlignment w:val="center"/>
              <w:rPr>
                <w:rFonts w:ascii="宋体" w:eastAsia="宋体" w:hAnsi="宋体" w:cs="Times New Roman"/>
                <w:color w:val="254283"/>
                <w:sz w:val="24"/>
              </w:rPr>
            </w:pPr>
            <w:r w:rsidRPr="005F529B">
              <w:rPr>
                <w:rFonts w:ascii="Arial" w:hAnsi="Arial" w:cs="Arial"/>
              </w:rPr>
              <w:t>Control temperature sensor</w:t>
            </w:r>
          </w:p>
        </w:tc>
        <w:tc>
          <w:tcPr>
            <w:tcW w:w="4893" w:type="dxa"/>
            <w:tcBorders>
              <w:top w:val="single" w:sz="4" w:space="0" w:color="auto"/>
              <w:left w:val="single" w:sz="4" w:space="0" w:color="auto"/>
              <w:bottom w:val="single" w:sz="4" w:space="0" w:color="auto"/>
              <w:right w:val="single" w:sz="4" w:space="0" w:color="auto"/>
            </w:tcBorders>
            <w:vAlign w:val="center"/>
          </w:tcPr>
          <w:p w14:paraId="6B20C0E3"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PT 100</w:t>
            </w:r>
          </w:p>
        </w:tc>
      </w:tr>
      <w:tr w:rsidR="00887578" w14:paraId="7D93BA67"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59C9E844" w14:textId="17A006D5"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 xml:space="preserve">Heating power </w:t>
            </w:r>
            <w:r>
              <w:rPr>
                <w:rFonts w:ascii="Arial" w:hAnsi="Arial" w:cs="Arial"/>
              </w:rPr>
              <w:t>(</w:t>
            </w:r>
            <w:r w:rsidRPr="005F529B">
              <w:rPr>
                <w:rFonts w:ascii="Arial" w:hAnsi="Arial" w:cs="Arial"/>
              </w:rPr>
              <w:t>KW</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3AAC4304"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2</w:t>
            </w:r>
          </w:p>
        </w:tc>
      </w:tr>
      <w:tr w:rsidR="00887578" w14:paraId="44BF1BD2"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0A0CDF28" w14:textId="7132D94A"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 xml:space="preserve">Pump pressure </w:t>
            </w:r>
            <w:r>
              <w:rPr>
                <w:rFonts w:ascii="Arial" w:hAnsi="Arial" w:cs="Arial"/>
              </w:rPr>
              <w:t>(</w:t>
            </w:r>
            <w:r w:rsidRPr="005F529B">
              <w:rPr>
                <w:rFonts w:ascii="Arial" w:hAnsi="Arial" w:cs="Arial"/>
              </w:rPr>
              <w:t>bar</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1DDD1018"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0.4-0.7</w:t>
            </w:r>
          </w:p>
        </w:tc>
      </w:tr>
      <w:tr w:rsidR="00887578" w14:paraId="00A84791"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7E972D29" w14:textId="46C6E9C3"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 xml:space="preserve">Pump suction </w:t>
            </w:r>
            <w:r>
              <w:rPr>
                <w:rFonts w:ascii="Arial" w:hAnsi="Arial" w:cs="Arial"/>
              </w:rPr>
              <w:t>(</w:t>
            </w:r>
            <w:r w:rsidRPr="005F529B">
              <w:rPr>
                <w:rFonts w:ascii="Arial" w:hAnsi="Arial" w:cs="Arial"/>
              </w:rPr>
              <w:t>bar</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43A088AE"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0.2-0.4</w:t>
            </w:r>
          </w:p>
        </w:tc>
      </w:tr>
      <w:tr w:rsidR="00887578" w14:paraId="3FF7B3D2"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5B858161" w14:textId="5802BDAC"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Pump flow [L/min</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4CFA78C3"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22-27</w:t>
            </w:r>
          </w:p>
        </w:tc>
      </w:tr>
      <w:tr w:rsidR="00887578" w14:paraId="7B23B9BC"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3011AD72" w14:textId="7C335589"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Pump connection interface</w:t>
            </w:r>
          </w:p>
        </w:tc>
        <w:tc>
          <w:tcPr>
            <w:tcW w:w="4893" w:type="dxa"/>
            <w:tcBorders>
              <w:top w:val="single" w:sz="4" w:space="0" w:color="auto"/>
              <w:left w:val="single" w:sz="4" w:space="0" w:color="auto"/>
              <w:bottom w:val="single" w:sz="4" w:space="0" w:color="auto"/>
              <w:right w:val="single" w:sz="4" w:space="0" w:color="auto"/>
            </w:tcBorders>
            <w:vAlign w:val="center"/>
          </w:tcPr>
          <w:p w14:paraId="33AC7C27"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M16x1</w:t>
            </w:r>
          </w:p>
        </w:tc>
      </w:tr>
      <w:tr w:rsidR="00887578" w14:paraId="21FC85F4"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448B9177" w14:textId="586551BE"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Opening size(W×D×</w:t>
            </w:r>
            <w:proofErr w:type="gramStart"/>
            <w:r w:rsidRPr="005F529B">
              <w:rPr>
                <w:rFonts w:ascii="Arial" w:hAnsi="Arial" w:cs="Arial"/>
              </w:rPr>
              <w:t>H)mm</w:t>
            </w:r>
            <w:proofErr w:type="gramEnd"/>
          </w:p>
        </w:tc>
        <w:tc>
          <w:tcPr>
            <w:tcW w:w="4893" w:type="dxa"/>
            <w:tcBorders>
              <w:top w:val="single" w:sz="4" w:space="0" w:color="auto"/>
              <w:left w:val="single" w:sz="4" w:space="0" w:color="auto"/>
              <w:bottom w:val="single" w:sz="4" w:space="0" w:color="auto"/>
              <w:right w:val="single" w:sz="4" w:space="0" w:color="auto"/>
            </w:tcBorders>
            <w:vAlign w:val="center"/>
          </w:tcPr>
          <w:p w14:paraId="27FCA2C1"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295</w:t>
            </w:r>
            <w:r w:rsidRPr="00887578">
              <w:rPr>
                <w:rFonts w:ascii="Arial" w:hAnsi="Arial" w:cs="Arial" w:hint="eastAsia"/>
              </w:rPr>
              <w:t>×</w:t>
            </w:r>
            <w:r w:rsidRPr="00887578">
              <w:rPr>
                <w:rFonts w:ascii="Arial" w:hAnsi="Arial" w:cs="Arial" w:hint="eastAsia"/>
              </w:rPr>
              <w:t>130</w:t>
            </w:r>
            <w:r w:rsidRPr="00887578">
              <w:rPr>
                <w:rFonts w:ascii="Arial" w:hAnsi="Arial" w:cs="Arial" w:hint="eastAsia"/>
              </w:rPr>
              <w:t>×</w:t>
            </w:r>
            <w:r w:rsidRPr="00887578">
              <w:rPr>
                <w:rFonts w:ascii="Arial" w:hAnsi="Arial" w:cs="Arial" w:hint="eastAsia"/>
              </w:rPr>
              <w:t>200</w:t>
            </w:r>
          </w:p>
        </w:tc>
      </w:tr>
      <w:tr w:rsidR="00887578" w14:paraId="2ABE4528"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0EB405FF" w14:textId="41FDD24C"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Instrument fixing method</w:t>
            </w:r>
          </w:p>
        </w:tc>
        <w:tc>
          <w:tcPr>
            <w:tcW w:w="4893" w:type="dxa"/>
            <w:tcBorders>
              <w:top w:val="single" w:sz="4" w:space="0" w:color="auto"/>
              <w:left w:val="single" w:sz="4" w:space="0" w:color="auto"/>
              <w:bottom w:val="single" w:sz="4" w:space="0" w:color="auto"/>
              <w:right w:val="single" w:sz="4" w:space="0" w:color="auto"/>
            </w:tcBorders>
            <w:vAlign w:val="center"/>
          </w:tcPr>
          <w:p w14:paraId="28DFBF65" w14:textId="05237852" w:rsidR="00887578" w:rsidRPr="00887578" w:rsidRDefault="00887578" w:rsidP="00887578">
            <w:pPr>
              <w:widowControl/>
              <w:jc w:val="center"/>
              <w:textAlignment w:val="center"/>
              <w:rPr>
                <w:rFonts w:ascii="Arial" w:hAnsi="Arial" w:cs="Arial"/>
              </w:rPr>
            </w:pPr>
            <w:r w:rsidRPr="00887578">
              <w:rPr>
                <w:rFonts w:ascii="Arial" w:hAnsi="Arial" w:cs="Arial" w:hint="eastAsia"/>
              </w:rPr>
              <w:t>B</w:t>
            </w:r>
            <w:r w:rsidRPr="00887578">
              <w:rPr>
                <w:rFonts w:ascii="Arial" w:hAnsi="Arial" w:cs="Arial"/>
              </w:rPr>
              <w:t>ench Top</w:t>
            </w:r>
          </w:p>
        </w:tc>
      </w:tr>
      <w:tr w:rsidR="00887578" w14:paraId="7AB111E1"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3C37D7F9" w14:textId="41797325"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 xml:space="preserve">Allowable continuous operation </w:t>
            </w:r>
            <w:r>
              <w:rPr>
                <w:rFonts w:ascii="Arial" w:hAnsi="Arial" w:cs="Arial"/>
              </w:rPr>
              <w:t>(</w:t>
            </w:r>
            <w:r w:rsidRPr="005F529B">
              <w:rPr>
                <w:rFonts w:ascii="Arial" w:hAnsi="Arial" w:cs="Arial"/>
              </w:rPr>
              <w:t>%</w:t>
            </w:r>
            <w:r>
              <w:rPr>
                <w:rFonts w:ascii="Arial" w:hAnsi="Arial" w:cs="Arial"/>
              </w:rPr>
              <w:t>)</w:t>
            </w:r>
          </w:p>
        </w:tc>
        <w:tc>
          <w:tcPr>
            <w:tcW w:w="4893" w:type="dxa"/>
            <w:tcBorders>
              <w:top w:val="single" w:sz="4" w:space="0" w:color="auto"/>
              <w:left w:val="single" w:sz="4" w:space="0" w:color="auto"/>
              <w:bottom w:val="single" w:sz="4" w:space="0" w:color="auto"/>
              <w:right w:val="single" w:sz="4" w:space="0" w:color="auto"/>
            </w:tcBorders>
            <w:vAlign w:val="center"/>
          </w:tcPr>
          <w:p w14:paraId="3F7B5D24"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100</w:t>
            </w:r>
          </w:p>
        </w:tc>
      </w:tr>
      <w:tr w:rsidR="00887578" w14:paraId="4B2B861A"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55910F47" w14:textId="6B431B7F"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Allowable ambient temperature</w:t>
            </w:r>
          </w:p>
        </w:tc>
        <w:tc>
          <w:tcPr>
            <w:tcW w:w="4893" w:type="dxa"/>
            <w:tcBorders>
              <w:top w:val="single" w:sz="4" w:space="0" w:color="auto"/>
              <w:left w:val="single" w:sz="4" w:space="0" w:color="auto"/>
              <w:bottom w:val="single" w:sz="4" w:space="0" w:color="auto"/>
              <w:right w:val="single" w:sz="4" w:space="0" w:color="auto"/>
            </w:tcBorders>
            <w:vAlign w:val="center"/>
          </w:tcPr>
          <w:p w14:paraId="279646EC"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5~32</w:t>
            </w:r>
          </w:p>
        </w:tc>
      </w:tr>
      <w:tr w:rsidR="00887578" w14:paraId="5A57BA4F"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676FA5CE" w14:textId="0882B4CD"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 xml:space="preserve">Allowable relative humidity </w:t>
            </w:r>
            <w:r>
              <w:rPr>
                <w:rFonts w:ascii="Arial" w:hAnsi="Arial" w:cs="Arial"/>
              </w:rPr>
              <w:t>(</w:t>
            </w:r>
            <w:r w:rsidRPr="005F529B">
              <w:rPr>
                <w:rFonts w:ascii="Arial" w:hAnsi="Arial" w:cs="Arial"/>
              </w:rPr>
              <w:t>%</w:t>
            </w:r>
            <w:r>
              <w:rPr>
                <w:rFonts w:ascii="Arial" w:hAnsi="Arial" w:cs="Arial" w:hint="eastAsia"/>
              </w:rPr>
              <w:t>)</w:t>
            </w:r>
          </w:p>
        </w:tc>
        <w:tc>
          <w:tcPr>
            <w:tcW w:w="4893" w:type="dxa"/>
            <w:tcBorders>
              <w:top w:val="single" w:sz="4" w:space="0" w:color="auto"/>
              <w:left w:val="single" w:sz="4" w:space="0" w:color="auto"/>
              <w:bottom w:val="single" w:sz="4" w:space="0" w:color="auto"/>
              <w:right w:val="single" w:sz="4" w:space="0" w:color="auto"/>
            </w:tcBorders>
            <w:vAlign w:val="center"/>
          </w:tcPr>
          <w:p w14:paraId="107E5A37"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80</w:t>
            </w:r>
          </w:p>
        </w:tc>
      </w:tr>
      <w:tr w:rsidR="00887578" w14:paraId="34F162E1"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3A081306" w14:textId="195ED20D"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Power supply voltage/frequency</w:t>
            </w:r>
          </w:p>
        </w:tc>
        <w:tc>
          <w:tcPr>
            <w:tcW w:w="4893" w:type="dxa"/>
            <w:tcBorders>
              <w:top w:val="single" w:sz="4" w:space="0" w:color="auto"/>
              <w:left w:val="single" w:sz="4" w:space="0" w:color="auto"/>
              <w:bottom w:val="single" w:sz="4" w:space="0" w:color="auto"/>
              <w:right w:val="single" w:sz="4" w:space="0" w:color="auto"/>
            </w:tcBorders>
            <w:vAlign w:val="center"/>
          </w:tcPr>
          <w:p w14:paraId="17806D64"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200-230VAC/50Hz</w:t>
            </w:r>
          </w:p>
        </w:tc>
      </w:tr>
      <w:tr w:rsidR="00887578" w14:paraId="054B9E31"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2B383005" w14:textId="65ACEB53"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Dimension(W×D×</w:t>
            </w:r>
            <w:proofErr w:type="gramStart"/>
            <w:r w:rsidRPr="005F529B">
              <w:rPr>
                <w:rFonts w:ascii="Arial" w:hAnsi="Arial" w:cs="Arial"/>
              </w:rPr>
              <w:t>H)mm</w:t>
            </w:r>
            <w:proofErr w:type="gramEnd"/>
          </w:p>
        </w:tc>
        <w:tc>
          <w:tcPr>
            <w:tcW w:w="4893" w:type="dxa"/>
            <w:tcBorders>
              <w:top w:val="single" w:sz="4" w:space="0" w:color="auto"/>
              <w:left w:val="single" w:sz="4" w:space="0" w:color="auto"/>
              <w:bottom w:val="single" w:sz="4" w:space="0" w:color="auto"/>
              <w:right w:val="single" w:sz="4" w:space="0" w:color="auto"/>
            </w:tcBorders>
            <w:vAlign w:val="center"/>
          </w:tcPr>
          <w:p w14:paraId="4970BE91"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330</w:t>
            </w:r>
            <w:r w:rsidRPr="00887578">
              <w:rPr>
                <w:rFonts w:ascii="Arial" w:hAnsi="Arial" w:cs="Arial" w:hint="eastAsia"/>
              </w:rPr>
              <w:t>×</w:t>
            </w:r>
            <w:r w:rsidRPr="00887578">
              <w:rPr>
                <w:rFonts w:ascii="Arial" w:hAnsi="Arial" w:cs="Arial" w:hint="eastAsia"/>
              </w:rPr>
              <w:t>360</w:t>
            </w:r>
            <w:r w:rsidRPr="00887578">
              <w:rPr>
                <w:rFonts w:ascii="Arial" w:hAnsi="Arial" w:cs="Arial" w:hint="eastAsia"/>
              </w:rPr>
              <w:t>×</w:t>
            </w:r>
            <w:r w:rsidRPr="00887578">
              <w:rPr>
                <w:rFonts w:ascii="Arial" w:hAnsi="Arial" w:cs="Arial" w:hint="eastAsia"/>
              </w:rPr>
              <w:t>450</w:t>
            </w:r>
          </w:p>
        </w:tc>
      </w:tr>
      <w:tr w:rsidR="00887578" w14:paraId="2DC5BA1E"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29CE1815" w14:textId="35CCCE9B"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Packing size(W×D×</w:t>
            </w:r>
            <w:proofErr w:type="gramStart"/>
            <w:r w:rsidRPr="005F529B">
              <w:rPr>
                <w:rFonts w:ascii="Arial" w:hAnsi="Arial" w:cs="Arial"/>
              </w:rPr>
              <w:t>H)mm</w:t>
            </w:r>
            <w:proofErr w:type="gramEnd"/>
          </w:p>
        </w:tc>
        <w:tc>
          <w:tcPr>
            <w:tcW w:w="4893" w:type="dxa"/>
            <w:tcBorders>
              <w:top w:val="single" w:sz="4" w:space="0" w:color="auto"/>
              <w:left w:val="single" w:sz="4" w:space="0" w:color="auto"/>
              <w:bottom w:val="single" w:sz="4" w:space="0" w:color="auto"/>
              <w:right w:val="single" w:sz="4" w:space="0" w:color="auto"/>
            </w:tcBorders>
            <w:vAlign w:val="center"/>
          </w:tcPr>
          <w:p w14:paraId="473A9728"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410</w:t>
            </w:r>
            <w:r w:rsidRPr="00887578">
              <w:rPr>
                <w:rFonts w:ascii="Arial" w:hAnsi="Arial" w:cs="Arial" w:hint="eastAsia"/>
              </w:rPr>
              <w:t>×</w:t>
            </w:r>
            <w:r w:rsidRPr="00887578">
              <w:rPr>
                <w:rFonts w:ascii="Arial" w:hAnsi="Arial" w:cs="Arial" w:hint="eastAsia"/>
              </w:rPr>
              <w:t>435</w:t>
            </w:r>
            <w:r w:rsidRPr="00887578">
              <w:rPr>
                <w:rFonts w:ascii="Arial" w:hAnsi="Arial" w:cs="Arial" w:hint="eastAsia"/>
              </w:rPr>
              <w:t>×</w:t>
            </w:r>
            <w:r w:rsidRPr="00887578">
              <w:rPr>
                <w:rFonts w:ascii="Arial" w:hAnsi="Arial" w:cs="Arial" w:hint="eastAsia"/>
              </w:rPr>
              <w:t>540</w:t>
            </w:r>
          </w:p>
        </w:tc>
      </w:tr>
      <w:tr w:rsidR="00887578" w14:paraId="234D26B5"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2F68C9C3" w14:textId="0D1EE907"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 xml:space="preserve">Net weight </w:t>
            </w:r>
            <w:r>
              <w:rPr>
                <w:rFonts w:ascii="Arial" w:hAnsi="Arial" w:cs="Arial" w:hint="eastAsia"/>
              </w:rPr>
              <w:t>(</w:t>
            </w:r>
            <w:r w:rsidRPr="005F529B">
              <w:rPr>
                <w:rFonts w:ascii="Arial" w:hAnsi="Arial" w:cs="Arial"/>
              </w:rPr>
              <w:t>kg</w:t>
            </w:r>
            <w:r>
              <w:rPr>
                <w:rFonts w:ascii="Arial" w:hAnsi="Arial" w:cs="Arial" w:hint="eastAsia"/>
              </w:rPr>
              <w:t>)</w:t>
            </w:r>
          </w:p>
        </w:tc>
        <w:tc>
          <w:tcPr>
            <w:tcW w:w="4893" w:type="dxa"/>
            <w:tcBorders>
              <w:top w:val="single" w:sz="4" w:space="0" w:color="auto"/>
              <w:left w:val="single" w:sz="4" w:space="0" w:color="auto"/>
              <w:bottom w:val="single" w:sz="4" w:space="0" w:color="auto"/>
              <w:right w:val="single" w:sz="4" w:space="0" w:color="auto"/>
            </w:tcBorders>
            <w:vAlign w:val="center"/>
          </w:tcPr>
          <w:p w14:paraId="2F1DBFA0"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12.5</w:t>
            </w:r>
          </w:p>
        </w:tc>
      </w:tr>
      <w:tr w:rsidR="00887578" w14:paraId="6F854A6C" w14:textId="77777777" w:rsidTr="00887578">
        <w:trPr>
          <w:trHeight w:val="300"/>
        </w:trPr>
        <w:tc>
          <w:tcPr>
            <w:tcW w:w="3112" w:type="dxa"/>
            <w:tcBorders>
              <w:top w:val="single" w:sz="4" w:space="0" w:color="auto"/>
              <w:left w:val="single" w:sz="4" w:space="0" w:color="auto"/>
              <w:bottom w:val="single" w:sz="4" w:space="0" w:color="auto"/>
              <w:right w:val="single" w:sz="4" w:space="0" w:color="auto"/>
            </w:tcBorders>
          </w:tcPr>
          <w:p w14:paraId="43AF6C6D" w14:textId="75DE676A" w:rsidR="00887578" w:rsidRDefault="00887578" w:rsidP="00887578">
            <w:pPr>
              <w:widowControl/>
              <w:jc w:val="center"/>
              <w:textAlignment w:val="center"/>
              <w:rPr>
                <w:rFonts w:ascii="宋体" w:eastAsia="宋体" w:hAnsi="宋体" w:cs="Times New Roman" w:hint="eastAsia"/>
                <w:color w:val="254283"/>
                <w:sz w:val="24"/>
              </w:rPr>
            </w:pPr>
            <w:r w:rsidRPr="005F529B">
              <w:rPr>
                <w:rFonts w:ascii="Arial" w:hAnsi="Arial" w:cs="Arial"/>
              </w:rPr>
              <w:t xml:space="preserve">Gross weight </w:t>
            </w:r>
            <w:r>
              <w:rPr>
                <w:rFonts w:ascii="Arial" w:hAnsi="Arial" w:cs="Arial" w:hint="eastAsia"/>
              </w:rPr>
              <w:t>(</w:t>
            </w:r>
            <w:r w:rsidRPr="005F529B">
              <w:rPr>
                <w:rFonts w:ascii="Arial" w:hAnsi="Arial" w:cs="Arial"/>
              </w:rPr>
              <w:t>kg</w:t>
            </w:r>
            <w:r>
              <w:rPr>
                <w:rFonts w:ascii="Arial" w:hAnsi="Arial" w:cs="Arial" w:hint="eastAsia"/>
              </w:rPr>
              <w:t>）</w:t>
            </w:r>
          </w:p>
        </w:tc>
        <w:tc>
          <w:tcPr>
            <w:tcW w:w="4893" w:type="dxa"/>
            <w:tcBorders>
              <w:top w:val="single" w:sz="4" w:space="0" w:color="auto"/>
              <w:left w:val="single" w:sz="4" w:space="0" w:color="auto"/>
              <w:bottom w:val="single" w:sz="4" w:space="0" w:color="auto"/>
              <w:right w:val="single" w:sz="4" w:space="0" w:color="auto"/>
            </w:tcBorders>
            <w:vAlign w:val="center"/>
          </w:tcPr>
          <w:p w14:paraId="6AA24D88" w14:textId="77777777" w:rsidR="00887578" w:rsidRPr="00887578" w:rsidRDefault="00887578" w:rsidP="00887578">
            <w:pPr>
              <w:widowControl/>
              <w:jc w:val="center"/>
              <w:textAlignment w:val="center"/>
              <w:rPr>
                <w:rFonts w:ascii="Arial" w:hAnsi="Arial" w:cs="Arial"/>
              </w:rPr>
            </w:pPr>
            <w:r w:rsidRPr="00887578">
              <w:rPr>
                <w:rFonts w:ascii="Arial" w:hAnsi="Arial" w:cs="Arial" w:hint="eastAsia"/>
              </w:rPr>
              <w:t>13.5</w:t>
            </w:r>
          </w:p>
        </w:tc>
      </w:tr>
    </w:tbl>
    <w:p w14:paraId="67850047" w14:textId="77777777" w:rsidR="00061B15" w:rsidRDefault="00061B15">
      <w:pPr>
        <w:widowControl/>
        <w:shd w:val="clear" w:color="auto" w:fill="FFFFFF"/>
        <w:spacing w:line="360" w:lineRule="auto"/>
        <w:rPr>
          <w:rFonts w:ascii="宋体" w:eastAsia="宋体" w:hAnsi="宋体" w:cs="宋体"/>
          <w:color w:val="1D3486"/>
          <w:sz w:val="24"/>
        </w:rPr>
      </w:pPr>
    </w:p>
    <w:sectPr w:rsidR="00061B15">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075F" w14:textId="77777777" w:rsidR="00000000" w:rsidRDefault="00887578">
      <w:r>
        <w:separator/>
      </w:r>
    </w:p>
  </w:endnote>
  <w:endnote w:type="continuationSeparator" w:id="0">
    <w:p w14:paraId="68CE17FB" w14:textId="77777777" w:rsidR="00000000" w:rsidRDefault="0088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20000287" w:usb1="288F0000" w:usb2="00000016" w:usb3="00000000" w:csb0="0016019D" w:csb1="00000000"/>
  </w:font>
  <w:font w:name="Arail">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DD79" w14:textId="77777777" w:rsidR="00061B15" w:rsidRDefault="00061B1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7BB8D" w14:textId="77777777" w:rsidR="00000000" w:rsidRDefault="00887578">
      <w:r>
        <w:separator/>
      </w:r>
    </w:p>
  </w:footnote>
  <w:footnote w:type="continuationSeparator" w:id="0">
    <w:p w14:paraId="0E44FC47" w14:textId="77777777" w:rsidR="00000000" w:rsidRDefault="00887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F9C68" w14:textId="77777777" w:rsidR="00061B15" w:rsidRDefault="00887578">
    <w:pPr>
      <w:pStyle w:val="a5"/>
      <w:spacing w:line="240" w:lineRule="atLeast"/>
      <w:jc w:val="both"/>
      <w:rPr>
        <w:rFonts w:eastAsia="宋体"/>
        <w:b/>
        <w:bCs/>
        <w:color w:val="1F4E79" w:themeColor="accent1" w:themeShade="80"/>
        <w:sz w:val="32"/>
        <w:szCs w:val="32"/>
      </w:rPr>
    </w:pPr>
    <w:r>
      <w:rPr>
        <w:rFonts w:eastAsia="宋体" w:hint="eastAsia"/>
        <w:b/>
        <w:bCs/>
        <w:noProof/>
        <w:color w:val="1F4E79" w:themeColor="accent1" w:themeShade="80"/>
        <w:sz w:val="32"/>
        <w:szCs w:val="32"/>
      </w:rPr>
      <w:drawing>
        <wp:inline distT="0" distB="0" distL="114300" distR="114300" wp14:anchorId="3045ACF7" wp14:editId="7C09567E">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328000DF" w14:textId="77777777" w:rsidR="00061B15" w:rsidRDefault="00887578">
    <w:pPr>
      <w:pStyle w:val="a4"/>
      <w:jc w:val="center"/>
      <w:rPr>
        <w:b/>
        <w:color w:val="1F4E79" w:themeColor="accent1" w:themeShade="80"/>
        <w:sz w:val="30"/>
        <w:szCs w:val="30"/>
      </w:rPr>
    </w:pPr>
    <w:r>
      <w:rPr>
        <w:rFonts w:hint="eastAsia"/>
        <w:b/>
        <w:color w:val="1F4E79" w:themeColor="accent1" w:themeShade="80"/>
        <w:sz w:val="30"/>
        <w:szCs w:val="30"/>
      </w:rPr>
      <w:t>上海沪析实业有限公司</w:t>
    </w:r>
  </w:p>
  <w:p w14:paraId="73AE429A" w14:textId="77777777" w:rsidR="00061B15" w:rsidRDefault="00887578">
    <w:pPr>
      <w:jc w:val="center"/>
      <w:rPr>
        <w:sz w:val="24"/>
      </w:rPr>
    </w:pPr>
    <w:r>
      <w:rPr>
        <w:rFonts w:hint="eastAsia"/>
        <w:b/>
        <w:bCs/>
        <w:color w:val="1F4E79" w:themeColor="accent1" w:themeShade="80"/>
        <w:kern w:val="0"/>
      </w:rPr>
      <w:t xml:space="preserve">Shanghai </w:t>
    </w:r>
    <w:proofErr w:type="spellStart"/>
    <w:r>
      <w:rPr>
        <w:rFonts w:hint="eastAsia"/>
        <w:b/>
        <w:bCs/>
        <w:color w:val="1F4E79" w:themeColor="accent1" w:themeShade="80"/>
        <w:kern w:val="0"/>
      </w:rPr>
      <w:t>Huxi</w:t>
    </w:r>
    <w:proofErr w:type="spellEnd"/>
    <w:r>
      <w:rPr>
        <w:rFonts w:hint="eastAsia"/>
        <w:b/>
        <w:bCs/>
        <w:color w:val="1F4E79" w:themeColor="accent1" w:themeShade="80"/>
        <w:kern w:val="0"/>
      </w:rPr>
      <w:t xml:space="preserve"> Industry Co., Ltd.,</w:t>
    </w:r>
  </w:p>
  <w:p w14:paraId="7F3DF4BE" w14:textId="77777777" w:rsidR="00061B15" w:rsidRDefault="00061B15">
    <w:pPr>
      <w:pStyle w:val="a4"/>
    </w:pPr>
  </w:p>
  <w:p w14:paraId="06E32552" w14:textId="77777777" w:rsidR="00061B15" w:rsidRDefault="00061B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A1D2"/>
    <w:multiLevelType w:val="singleLevel"/>
    <w:tmpl w:val="110BA1D2"/>
    <w:lvl w:ilvl="0">
      <w:start w:val="3"/>
      <w:numFmt w:val="decimal"/>
      <w:suff w:val="nothing"/>
      <w:lvlText w:val="%1、"/>
      <w:lvlJc w:val="left"/>
    </w:lvl>
  </w:abstractNum>
  <w:abstractNum w:abstractNumId="1" w15:restartNumberingAfterBreak="0">
    <w:nsid w:val="611A0D4B"/>
    <w:multiLevelType w:val="singleLevel"/>
    <w:tmpl w:val="611A0D4B"/>
    <w:lvl w:ilvl="0">
      <w:start w:val="1"/>
      <w:numFmt w:val="bullet"/>
      <w:lvlText w:val=""/>
      <w:lvlJc w:val="left"/>
      <w:pPr>
        <w:ind w:left="420" w:hanging="420"/>
      </w:pPr>
      <w:rPr>
        <w:rFonts w:ascii="Wingdings" w:hAnsi="Wingdings" w:hint="default"/>
      </w:rPr>
    </w:lvl>
  </w:abstractNum>
  <w:num w:numId="1" w16cid:durableId="1181044437">
    <w:abstractNumId w:val="1"/>
  </w:num>
  <w:num w:numId="2" w16cid:durableId="1662390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hlYzdmZDU4NDA1NmI5ODM1ZDk5MTc4M2VjMzgyYjMifQ=="/>
  </w:docVars>
  <w:rsids>
    <w:rsidRoot w:val="79F1407A"/>
    <w:rsid w:val="00061B15"/>
    <w:rsid w:val="00887578"/>
    <w:rsid w:val="034814F2"/>
    <w:rsid w:val="10035C53"/>
    <w:rsid w:val="2B6178DE"/>
    <w:rsid w:val="5D1B1114"/>
    <w:rsid w:val="5E0049DC"/>
    <w:rsid w:val="656B2002"/>
    <w:rsid w:val="7536480C"/>
    <w:rsid w:val="79F14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DF2B234"/>
  <w15:docId w15:val="{F4C2DFE3-2592-46D7-AF77-6D9E1B6E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uiPriority w:val="99"/>
    <w:unhideWhenUsed/>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422</Words>
  <Characters>2483</Characters>
  <Application>Microsoft Office Word</Application>
  <DocSecurity>0</DocSecurity>
  <Lines>99</Lines>
  <Paragraphs>51</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周礼霞</cp:lastModifiedBy>
  <cp:revision>2</cp:revision>
  <dcterms:created xsi:type="dcterms:W3CDTF">2023-05-19T06:58:00Z</dcterms:created>
  <dcterms:modified xsi:type="dcterms:W3CDTF">2024-05-15T08:19:00Z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E331D889C21B45BFB9285282A0BFC18E_11</vt:lpwstr>
  </property>
</Properties>
</file>