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54425" cy="3654425"/>
            <wp:effectExtent l="0" t="0" r="3175" b="3175"/>
            <wp:docPr id="1" name="图片 1" descr="HT-X33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X330G"/>
                    <pic:cNvPicPr>
                      <a:picLocks noChangeAspect="1"/>
                    </pic:cNvPicPr>
                  </pic:nvPicPr>
                  <pic:blipFill>
                    <a:blip r:embed="rId6"/>
                    <a:stretch>
                      <a:fillRect/>
                    </a:stretch>
                  </pic:blipFill>
                  <pic:spPr>
                    <a:xfrm>
                      <a:off x="0" y="0"/>
                      <a:ext cx="3654425" cy="365442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W</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GB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 xml:space="preserve">Heating </w:t>
                            </w:r>
                            <w:r>
                              <w:rPr>
                                <w:rFonts w:hint="default" w:cs="Times New Roman"/>
                                <w:b/>
                                <w:bCs/>
                                <w:color w:val="2F5597" w:themeColor="accent1" w:themeShade="BF"/>
                                <w:kern w:val="2"/>
                                <w:sz w:val="28"/>
                                <w:szCs w:val="28"/>
                                <w:lang w:val="en-US" w:eastAsia="zh-CN" w:bidi="ar-SA"/>
                              </w:rPr>
                              <w:t>Reciprocating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W</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GB</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 xml:space="preserve">Heating </w:t>
                      </w:r>
                      <w:r>
                        <w:rPr>
                          <w:rFonts w:hint="default" w:cs="Times New Roman"/>
                          <w:b/>
                          <w:bCs/>
                          <w:color w:val="2F5597" w:themeColor="accent1" w:themeShade="BF"/>
                          <w:kern w:val="2"/>
                          <w:sz w:val="28"/>
                          <w:szCs w:val="28"/>
                          <w:lang w:val="en-US" w:eastAsia="zh-CN" w:bidi="ar-SA"/>
                        </w:rPr>
                        <w:t>Reciprocating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HT-W330GB Reciprocating Shaker use DC brushless motor and microcomputer control technology with various functions, which is suitable for a variety of mixing work in different fields, and is widely used for fixing various electrophoresis gels, oscillating and shaking when staining and decolorizing with Kaumas blue, fixing, staining and developing with silver nitrate staining, etc.</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Smooth rotation with low noise and resistance to wear and tear;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Compact and simple shape structure and small footprint;</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Wide voltage design to meet the needs of different regions;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 adjustable speed up to 500rpm;</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Different types of fixtures are available to meet different experimental needs;</w:t>
      </w:r>
      <w:bookmarkStart w:id="0" w:name="_GoBack"/>
      <w:bookmarkEnd w:id="0"/>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Any setting time within the range of 0~99h59min, and the time controller can automatically alarm to realize unmanned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main unit is included in the standard equipment, other accessories can be purchased separately.</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HT-W330GB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1024020001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Reciprocating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60~400rpm (optional up to 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function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w:t>
            </w:r>
            <w:r>
              <w:rPr>
                <w:rFonts w:hint="default" w:cs="Times New Roman"/>
                <w:b w:val="0"/>
                <w:bCs w:val="0"/>
                <w:color w:val="2F5597" w:themeColor="accent1" w:themeShade="BF"/>
                <w:kern w:val="2"/>
                <w:lang w:val="en-US" w:eastAsia="zh-CN"/>
              </w:rPr>
              <w:t>59</w:t>
            </w:r>
            <w:r>
              <w:rPr>
                <w:rFonts w:hint="eastAsia" w:cs="Times New Roman"/>
                <w:b w:val="0"/>
                <w:bCs w:val="0"/>
                <w:color w:val="2F5597" w:themeColor="accent1" w:themeShade="BF"/>
                <w:kern w:val="2"/>
                <w:lang w:val="en-US" w:eastAsia="zh-CN"/>
              </w:rPr>
              <w:t>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w:t>
            </w:r>
            <w:r>
              <w:rPr>
                <w:rFonts w:hint="default" w:cs="Times New Roman"/>
                <w:b w:val="0"/>
                <w:bCs w:val="0"/>
                <w:color w:val="2F5597" w:themeColor="accent1" w:themeShade="BF"/>
                <w:kern w:val="2"/>
                <w:lang w:val="en-US" w:eastAsia="zh-CN"/>
              </w:rPr>
              <w:t>L*W*H</w:t>
            </w: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Data</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RS232 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set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w:t>
            </w:r>
            <w:r>
              <w:rPr>
                <w:rFonts w:hint="default" w:cs="Times New Roman"/>
                <w:b w:val="0"/>
                <w:bCs w:val="0"/>
                <w:color w:val="2F5597" w:themeColor="accent1" w:themeShade="BF"/>
                <w:kern w:val="2"/>
                <w:lang w:val="en-US" w:eastAsia="zh-CN"/>
              </w:rPr>
              <w:t>75</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resolution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0.1℃</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F2975"/>
    <w:multiLevelType w:val="singleLevel"/>
    <w:tmpl w:val="10EF297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E0163D"/>
    <w:rsid w:val="25BD06B8"/>
    <w:rsid w:val="26F72704"/>
    <w:rsid w:val="26F96952"/>
    <w:rsid w:val="295A600F"/>
    <w:rsid w:val="2A602115"/>
    <w:rsid w:val="2A847618"/>
    <w:rsid w:val="2AC31D90"/>
    <w:rsid w:val="2BD677FC"/>
    <w:rsid w:val="2BE36FED"/>
    <w:rsid w:val="2C2B4AD0"/>
    <w:rsid w:val="2C936415"/>
    <w:rsid w:val="2CBC35B2"/>
    <w:rsid w:val="2D270418"/>
    <w:rsid w:val="2D9E504D"/>
    <w:rsid w:val="2DBB4423"/>
    <w:rsid w:val="2DDC0D2A"/>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625169"/>
    <w:rsid w:val="4D852B80"/>
    <w:rsid w:val="4E931B10"/>
    <w:rsid w:val="4EA053B3"/>
    <w:rsid w:val="4EAD1A14"/>
    <w:rsid w:val="4FD73045"/>
    <w:rsid w:val="50D8413E"/>
    <w:rsid w:val="51C771E3"/>
    <w:rsid w:val="51F9487C"/>
    <w:rsid w:val="524E0100"/>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F84331"/>
    <w:rsid w:val="79776764"/>
    <w:rsid w:val="79FB6B36"/>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279</Words>
  <Characters>1643</Characters>
  <Lines>5</Lines>
  <Paragraphs>1</Paragraphs>
  <TotalTime>17</TotalTime>
  <ScaleCrop>false</ScaleCrop>
  <LinksUpToDate>false</LinksUpToDate>
  <CharactersWithSpaces>1853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2024-07-17T08:57:30Z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