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0D1CD">
      <w:pPr>
        <w:pStyle w:val="10"/>
        <w:spacing w:before="0" w:beforeAutospacing="0" w:after="0" w:afterAutospacing="0" w:line="360" w:lineRule="auto"/>
        <w:jc w:val="center"/>
        <w:rPr>
          <w:rFonts w:hint="eastAsia" w:ascii="宋体" w:hAnsi="宋体" w:eastAsia="宋体"/>
          <w:b/>
          <w:bCs/>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eastAsia="宋体"/>
          <w:sz w:val="30"/>
          <w:lang w:eastAsia="zh-CN"/>
        </w:rPr>
        <w:drawing>
          <wp:inline distT="0" distB="0" distL="114300" distR="114300">
            <wp:extent cx="1975485" cy="2983230"/>
            <wp:effectExtent l="0" t="0" r="0" b="0"/>
            <wp:docPr id="3" name="图片 3" descr="ab1ca9fa0970be059c0947b6f1ce9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b1ca9fa0970be059c0947b6f1ce91d"/>
                    <pic:cNvPicPr>
                      <a:picLocks noChangeAspect="1"/>
                    </pic:cNvPicPr>
                  </pic:nvPicPr>
                  <pic:blipFill>
                    <a:blip r:embed="rId6"/>
                    <a:stretch>
                      <a:fillRect/>
                    </a:stretch>
                  </pic:blipFill>
                  <pic:spPr>
                    <a:xfrm>
                      <a:off x="0" y="0"/>
                      <a:ext cx="1975485" cy="2983230"/>
                    </a:xfrm>
                    <a:prstGeom prst="rect">
                      <a:avLst/>
                    </a:prstGeom>
                  </pic:spPr>
                </pic:pic>
              </a:graphicData>
            </a:graphic>
          </wp:inline>
        </w:drawing>
      </w:r>
    </w:p>
    <w:p w14:paraId="1195E300">
      <w:pPr>
        <w:pStyle w:val="10"/>
        <w:spacing w:before="0" w:beforeAutospacing="0" w:after="0" w:afterAutospacing="0" w:line="360" w:lineRule="auto"/>
        <w:rPr>
          <w:rFonts w:hint="eastAsia" w:ascii="宋体" w:hAnsi="宋体" w:eastAsia="宋体"/>
          <w:b/>
          <w:bCs/>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b/>
          <w:bCs/>
          <w:sz w:val="30"/>
        </w:rPr>
        <mc:AlternateContent>
          <mc:Choice Requires="wps">
            <w:drawing>
              <wp:anchor distT="0" distB="0" distL="114300" distR="114300" simplePos="0" relativeHeight="251659264" behindDoc="0" locked="0" layoutInCell="1" allowOverlap="1">
                <wp:simplePos x="0" y="0"/>
                <wp:positionH relativeFrom="column">
                  <wp:posOffset>752475</wp:posOffset>
                </wp:positionH>
                <wp:positionV relativeFrom="paragraph">
                  <wp:posOffset>218440</wp:posOffset>
                </wp:positionV>
                <wp:extent cx="1828800" cy="390525"/>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390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09614">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 xml:space="preserve">HX-MINI300E </w:t>
                            </w:r>
                            <w:r>
                              <w:rPr>
                                <w:rFonts w:hint="default"/>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Mini Ultrasonic Homogenizer</w:t>
                            </w:r>
                          </w:p>
                          <w:p w14:paraId="54D613FA">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5BCC53EA">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513AB148">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25pt;margin-top:17.2pt;height:30.75pt;width:144pt;mso-wrap-distance-bottom:0pt;mso-wrap-distance-top:0pt;mso-wrap-style:none;z-index:251659264;mso-width-relative:page;mso-height-relative:page;" filled="f" stroked="f" coordsize="21600,21600" o:gfxdata="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64u/B2wAAAAkBAAAPAAAAAAAAAAEAIAAAACIAAABkcnMv&#10;ZG93bnJldi54bWxQSwECFAAUAAAACACHTuJALkIK4jkCAABkBAAADgAAAAAAAAABACAAAAAqAQAA&#10;ZHJzL2Uyb0RvYy54bWxQSwUGAAAAAAYABgBZAQAA1QUAAAAA&#10;">
                <v:fill on="f" focussize="0,0"/>
                <v:stroke on="f" weight="0.5pt"/>
                <v:imagedata o:title=""/>
                <o:lock v:ext="edit" aspectratio="f"/>
                <v:textbox>
                  <w:txbxContent>
                    <w:p w14:paraId="78609614">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 xml:space="preserve">HX-MINI300E </w:t>
                      </w:r>
                      <w:r>
                        <w:rPr>
                          <w:rFonts w:hint="default"/>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Mini Ultrasonic Homogenizer</w:t>
                      </w:r>
                    </w:p>
                    <w:p w14:paraId="54D613FA">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5BCC53EA">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513AB148">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v:textbox>
                <w10:wrap type="topAndBottom"/>
              </v:shape>
            </w:pict>
          </mc:Fallback>
        </mc:AlternateContent>
      </w:r>
    </w:p>
    <w:p w14:paraId="184167F6">
      <w:pPr>
        <w:pStyle w:val="10"/>
        <w:spacing w:before="0" w:beforeAutospacing="0" w:after="0" w:afterAutospacing="0" w:line="360" w:lineRule="auto"/>
        <w:rPr>
          <w:rFonts w:hint="eastAsia" w:cs="Times New Roman"/>
          <w:b/>
          <w:bCs/>
          <w:color w:val="2F5597" w:themeColor="accent1" w:themeShade="BF"/>
          <w:kern w:val="2"/>
        </w:rPr>
      </w:pPr>
      <w:r>
        <w:rPr>
          <w:rFonts w:hint="eastAsia" w:cs="Times New Roman"/>
          <w:b/>
          <w:bCs/>
          <w:color w:val="2F5597" w:themeColor="accent1" w:themeShade="BF"/>
          <w:kern w:val="2"/>
          <w:lang w:val="en-US" w:eastAsia="zh-CN"/>
        </w:rPr>
        <w:t>Application：</w:t>
      </w:r>
    </w:p>
    <w:p w14:paraId="4A258902">
      <w:pPr>
        <w:pStyle w:val="10"/>
        <w:spacing w:before="0" w:beforeAutospacing="0" w:after="0" w:afterAutospacing="0" w:line="360" w:lineRule="auto"/>
        <w:rPr>
          <w:rFonts w:hint="eastAsia" w:cs="Times New Roman"/>
          <w:b w:val="0"/>
          <w:bCs w:val="0"/>
          <w:color w:val="2F5597" w:themeColor="accent1" w:themeShade="BF"/>
          <w:kern w:val="2"/>
        </w:rPr>
      </w:pPr>
      <w:r>
        <w:rPr>
          <w:rFonts w:hint="eastAsia" w:cs="Times New Roman"/>
          <w:b w:val="0"/>
          <w:bCs w:val="0"/>
          <w:color w:val="2F5597" w:themeColor="accent1" w:themeShade="BF"/>
          <w:kern w:val="2"/>
        </w:rPr>
        <w:t>● MiNi ultrasonic breaker HX-MiNi300 is a sample pretreatment instrument with integrated structure design and the use of ultrasonic waves to produce cavitation effect in liquid, which is mainly suitable for the dispersion of nanomaterials, cell wall breaking extraction and crushing, homogenization and mixing, chemical synthesis, oil-water emulsification, etc.</w:t>
      </w:r>
    </w:p>
    <w:p w14:paraId="5201605E">
      <w:pPr>
        <w:pStyle w:val="10"/>
        <w:spacing w:before="0" w:beforeAutospacing="0" w:after="0" w:afterAutospacing="0" w:line="360" w:lineRule="auto"/>
        <w:rPr>
          <w:rFonts w:hint="eastAsia" w:cs="Times New Roman"/>
          <w:b w:val="0"/>
          <w:bCs w:val="0"/>
          <w:color w:val="2F5597" w:themeColor="accent1" w:themeShade="BF"/>
          <w:kern w:val="2"/>
        </w:rPr>
      </w:pPr>
    </w:p>
    <w:p w14:paraId="16116CF9">
      <w:pPr>
        <w:pStyle w:val="10"/>
        <w:spacing w:before="0" w:beforeAutospacing="0" w:after="0" w:afterAutospacing="0" w:line="360" w:lineRule="auto"/>
        <w:rPr>
          <w:rFonts w:hint="eastAsia" w:cs="Times New Roman"/>
          <w:color w:val="2F5597" w:themeColor="accent1" w:themeShade="BF"/>
          <w:kern w:val="2"/>
        </w:rPr>
      </w:pPr>
      <w:r>
        <w:rPr>
          <w:rFonts w:hint="eastAsia" w:cs="Times New Roman"/>
          <w:b/>
          <w:bCs/>
          <w:color w:val="2F5597" w:themeColor="accent1" w:themeShade="BF"/>
          <w:kern w:val="2"/>
        </w:rPr>
        <w:t>Main Features：</w:t>
      </w:r>
    </w:p>
    <w:p w14:paraId="0CD02885">
      <w:pPr>
        <w:pStyle w:val="10"/>
        <w:spacing w:before="0" w:beforeAutospacing="0" w:after="0" w:afterAutospacing="0" w:line="360" w:lineRule="auto"/>
        <w:rPr>
          <w:rFonts w:hint="eastAsia" w:cs="Times New Roman"/>
          <w:color w:val="2F5597" w:themeColor="accent1" w:themeShade="BF"/>
          <w:kern w:val="2"/>
        </w:rPr>
      </w:pPr>
      <w:r>
        <w:rPr>
          <w:rFonts w:hint="eastAsia" w:cs="Times New Roman"/>
          <w:color w:val="2F5597" w:themeColor="accent1" w:themeShade="BF"/>
          <w:kern w:val="2"/>
        </w:rPr>
        <w:t>●</w:t>
      </w:r>
      <w:r>
        <w:rPr>
          <w:rFonts w:hint="eastAsia" w:cs="Times New Roman"/>
          <w:color w:val="2F5597" w:themeColor="accent1" w:themeShade="BF"/>
          <w:kern w:val="2"/>
          <w:lang w:val="en-US" w:eastAsia="zh-CN"/>
        </w:rPr>
        <w:t xml:space="preserve"> </w:t>
      </w:r>
      <w:r>
        <w:rPr>
          <w:rFonts w:hint="eastAsia" w:cs="Times New Roman"/>
          <w:color w:val="2F5597" w:themeColor="accent1" w:themeShade="BF"/>
          <w:kern w:val="2"/>
        </w:rPr>
        <w:t>It is suitable for dispersion of nanomaterials, cell wall-breaking extraction and pulverization, homogenization and mixing, chemical synthesis, oil-water emulsification, etc.</w:t>
      </w:r>
    </w:p>
    <w:p w14:paraId="42622CBD">
      <w:pPr>
        <w:pStyle w:val="10"/>
        <w:spacing w:before="0" w:beforeAutospacing="0" w:after="0" w:afterAutospacing="0" w:line="360" w:lineRule="auto"/>
        <w:rPr>
          <w:rFonts w:hint="eastAsia" w:cs="Times New Roman"/>
          <w:color w:val="2F5597" w:themeColor="accent1" w:themeShade="BF"/>
          <w:kern w:val="2"/>
        </w:rPr>
      </w:pPr>
      <w:r>
        <w:rPr>
          <w:rFonts w:hint="eastAsia" w:cs="Times New Roman"/>
          <w:color w:val="2F5597" w:themeColor="accent1" w:themeShade="BF"/>
          <w:kern w:val="2"/>
        </w:rPr>
        <w:t>●</w:t>
      </w:r>
      <w:r>
        <w:rPr>
          <w:rFonts w:hint="eastAsia" w:cs="Times New Roman"/>
          <w:color w:val="2F5597" w:themeColor="accent1" w:themeShade="BF"/>
          <w:kern w:val="2"/>
          <w:lang w:val="en-US" w:eastAsia="zh-CN"/>
        </w:rPr>
        <w:t xml:space="preserve"> </w:t>
      </w:r>
      <w:r>
        <w:rPr>
          <w:rFonts w:hint="eastAsia" w:cs="Times New Roman"/>
          <w:color w:val="2F5597" w:themeColor="accent1" w:themeShade="BF"/>
          <w:kern w:val="2"/>
        </w:rPr>
        <w:t>A variety of horn specifications are available, with a wide processing range, up to 300ml. The hornis made of titanium alloy material, which has high strength, strong corrosion resistance, high heat resistance and long service life</w:t>
      </w:r>
    </w:p>
    <w:p w14:paraId="343CDC40">
      <w:pPr>
        <w:pStyle w:val="10"/>
        <w:spacing w:before="0" w:beforeAutospacing="0" w:after="0" w:afterAutospacing="0" w:line="360" w:lineRule="auto"/>
        <w:rPr>
          <w:rFonts w:hint="eastAsia" w:cs="Times New Roman"/>
          <w:color w:val="2F5597" w:themeColor="accent1" w:themeShade="BF"/>
          <w:kern w:val="2"/>
        </w:rPr>
      </w:pPr>
      <w:r>
        <w:rPr>
          <w:rFonts w:hint="eastAsia" w:cs="Times New Roman"/>
          <w:color w:val="2F5597" w:themeColor="accent1" w:themeShade="BF"/>
          <w:kern w:val="2"/>
        </w:rPr>
        <w:t>●</w:t>
      </w:r>
      <w:r>
        <w:rPr>
          <w:rFonts w:hint="eastAsia" w:cs="Times New Roman"/>
          <w:color w:val="2F5597" w:themeColor="accent1" w:themeShade="BF"/>
          <w:kern w:val="2"/>
          <w:lang w:val="en-US" w:eastAsia="zh-CN"/>
        </w:rPr>
        <w:t xml:space="preserve"> </w:t>
      </w:r>
      <w:r>
        <w:rPr>
          <w:rFonts w:hint="eastAsia" w:cs="Times New Roman"/>
          <w:color w:val="2F5597" w:themeColor="accent1" w:themeShade="BF"/>
          <w:kern w:val="2"/>
        </w:rPr>
        <w:t>Frequency tracking and amplitude compensation adopt automatic mode, with stable load and high electro-acoustic conversion rate</w:t>
      </w:r>
    </w:p>
    <w:p w14:paraId="3400A827">
      <w:pPr>
        <w:pStyle w:val="10"/>
        <w:spacing w:before="0" w:beforeAutospacing="0" w:after="0" w:afterAutospacing="0" w:line="360" w:lineRule="auto"/>
        <w:rPr>
          <w:rFonts w:hint="eastAsia" w:cs="Times New Roman"/>
          <w:color w:val="2F5597" w:themeColor="accent1" w:themeShade="BF"/>
          <w:kern w:val="2"/>
        </w:rPr>
      </w:pPr>
      <w:r>
        <w:rPr>
          <w:rFonts w:hint="eastAsia" w:cs="Times New Roman"/>
          <w:color w:val="2F5597" w:themeColor="accent1" w:themeShade="BF"/>
          <w:kern w:val="2"/>
        </w:rPr>
        <w:t>●</w:t>
      </w:r>
      <w:r>
        <w:rPr>
          <w:rFonts w:hint="eastAsia" w:cs="Times New Roman"/>
          <w:color w:val="2F5597" w:themeColor="accent1" w:themeShade="BF"/>
          <w:kern w:val="2"/>
          <w:lang w:val="en-US" w:eastAsia="zh-CN"/>
        </w:rPr>
        <w:t xml:space="preserve"> </w:t>
      </w:r>
      <w:r>
        <w:rPr>
          <w:rFonts w:hint="eastAsia" w:cs="Times New Roman"/>
          <w:color w:val="2F5597" w:themeColor="accent1" w:themeShade="BF"/>
          <w:kern w:val="2"/>
        </w:rPr>
        <w:t>It can be hand-held or can be fixed with an optional bracket. It can be used in a variety of ways, especially for the ultrasonic treatment of trace or small amount of samples.</w:t>
      </w:r>
    </w:p>
    <w:p w14:paraId="1879EDD8">
      <w:pPr>
        <w:pStyle w:val="10"/>
        <w:spacing w:before="0" w:beforeAutospacing="0" w:after="0" w:afterAutospacing="0" w:line="360" w:lineRule="auto"/>
        <w:rPr>
          <w:rFonts w:hint="eastAsia" w:cs="Times New Roman"/>
          <w:color w:val="2F5597" w:themeColor="accent1" w:themeShade="BF"/>
          <w:kern w:val="2"/>
        </w:rPr>
      </w:pPr>
    </w:p>
    <w:p w14:paraId="1B445CBA">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bCs/>
          <w:color w:val="2F5597" w:themeColor="accent1" w:themeShade="BF"/>
          <w:kern w:val="2"/>
        </w:rPr>
        <w:t>Techncial Parameters：</w:t>
      </w:r>
    </w:p>
    <w:tbl>
      <w:tblPr>
        <w:tblStyle w:val="13"/>
        <w:tblW w:w="8213"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Layout w:type="fixed"/>
        <w:tblCellMar>
          <w:top w:w="0" w:type="dxa"/>
          <w:left w:w="108" w:type="dxa"/>
          <w:bottom w:w="0" w:type="dxa"/>
          <w:right w:w="108" w:type="dxa"/>
        </w:tblCellMar>
      </w:tblPr>
      <w:tblGrid>
        <w:gridCol w:w="3290"/>
        <w:gridCol w:w="4923"/>
      </w:tblGrid>
      <w:tr w14:paraId="666C263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top"/>
          </w:tcPr>
          <w:p w14:paraId="393B7711">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rPr>
              <w:t>Model</w:t>
            </w:r>
          </w:p>
        </w:tc>
        <w:tc>
          <w:tcPr>
            <w:tcW w:w="4923" w:type="dxa"/>
            <w:tcBorders>
              <w:tl2br w:val="nil"/>
              <w:tr2bl w:val="nil"/>
            </w:tcBorders>
            <w:shd w:val="clear" w:color="auto" w:fill="FFFFFF" w:themeFill="background1"/>
            <w:vAlign w:val="top"/>
          </w:tcPr>
          <w:p w14:paraId="5E0A3CE6">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HX-MINI300</w:t>
            </w:r>
            <w:r>
              <w:rPr>
                <w:rFonts w:hint="eastAsia" w:cs="Times New Roman"/>
                <w:color w:val="2F5597" w:themeColor="accent1" w:themeShade="BF"/>
                <w:kern w:val="2"/>
                <w:lang w:val="en-US" w:eastAsia="zh-CN"/>
              </w:rPr>
              <w:t>E</w:t>
            </w:r>
          </w:p>
        </w:tc>
      </w:tr>
      <w:tr w14:paraId="78E5C64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top"/>
          </w:tcPr>
          <w:p w14:paraId="3970A82B">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rPr>
              <w:t>Item No</w:t>
            </w:r>
          </w:p>
        </w:tc>
        <w:tc>
          <w:tcPr>
            <w:tcW w:w="4923" w:type="dxa"/>
            <w:tcBorders>
              <w:tl2br w:val="nil"/>
              <w:tr2bl w:val="nil"/>
            </w:tcBorders>
            <w:shd w:val="clear" w:color="auto" w:fill="FFFFFF" w:themeFill="background1"/>
            <w:vAlign w:val="top"/>
          </w:tcPr>
          <w:p w14:paraId="4001BB93">
            <w:pPr>
              <w:pStyle w:val="10"/>
              <w:spacing w:before="0" w:beforeAutospacing="0" w:after="0" w:afterAutospacing="0" w:line="360" w:lineRule="auto"/>
              <w:rPr>
                <w:rFonts w:hint="eastAsia" w:cs="Times New Roman"/>
                <w:color w:val="2F5597" w:themeColor="accent1" w:themeShade="BF"/>
                <w:kern w:val="2"/>
                <w:lang w:val="en-US" w:eastAsia="zh-CN"/>
              </w:rPr>
            </w:pPr>
            <w:r>
              <w:rPr>
                <w:rFonts w:hint="eastAsia" w:cs="Times New Roman"/>
                <w:color w:val="2F5597" w:themeColor="accent1" w:themeShade="BF"/>
                <w:kern w:val="2"/>
                <w:lang w:val="en-US" w:eastAsia="zh-CN"/>
              </w:rPr>
              <w:t>1008047003</w:t>
            </w:r>
          </w:p>
        </w:tc>
      </w:tr>
      <w:tr w14:paraId="4688405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top"/>
          </w:tcPr>
          <w:p w14:paraId="1FA59AAF">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rPr>
              <w:t>Power</w:t>
            </w:r>
          </w:p>
        </w:tc>
        <w:tc>
          <w:tcPr>
            <w:tcW w:w="4923" w:type="dxa"/>
            <w:tcBorders>
              <w:tl2br w:val="nil"/>
              <w:tr2bl w:val="nil"/>
            </w:tcBorders>
            <w:shd w:val="clear" w:color="auto" w:fill="FFFFFF" w:themeFill="background1"/>
            <w:vAlign w:val="center"/>
          </w:tcPr>
          <w:p w14:paraId="53113EC1">
            <w:pPr>
              <w:pStyle w:val="10"/>
              <w:spacing w:before="0" w:beforeAutospacing="0" w:after="0" w:afterAutospacing="0" w:line="360" w:lineRule="auto"/>
              <w:rPr>
                <w:rFonts w:hint="eastAsia" w:cs="Times New Roman"/>
                <w:color w:val="2F5597" w:themeColor="accent1" w:themeShade="BF"/>
                <w:kern w:val="2"/>
                <w:lang w:val="en-US" w:eastAsia="zh-CN"/>
              </w:rPr>
            </w:pPr>
            <w:r>
              <w:rPr>
                <w:rFonts w:hint="eastAsia" w:cs="Times New Roman"/>
                <w:color w:val="2F5597" w:themeColor="accent1" w:themeShade="BF"/>
                <w:kern w:val="2"/>
                <w:lang w:val="en-US" w:eastAsia="zh-CN"/>
              </w:rPr>
              <w:t>10-300W(Manual analogue adjustable)</w:t>
            </w:r>
          </w:p>
        </w:tc>
      </w:tr>
      <w:tr w14:paraId="05C3BAE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top"/>
          </w:tcPr>
          <w:p w14:paraId="2D06513B">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rPr>
              <w:t>Capacity</w:t>
            </w:r>
          </w:p>
        </w:tc>
        <w:tc>
          <w:tcPr>
            <w:tcW w:w="4923" w:type="dxa"/>
            <w:tcBorders>
              <w:tl2br w:val="nil"/>
              <w:tr2bl w:val="nil"/>
            </w:tcBorders>
            <w:shd w:val="clear" w:color="auto" w:fill="FFFFFF" w:themeFill="background1"/>
            <w:vAlign w:val="center"/>
          </w:tcPr>
          <w:p w14:paraId="7FFC45A5">
            <w:pPr>
              <w:pStyle w:val="10"/>
              <w:spacing w:before="0" w:beforeAutospacing="0" w:after="0" w:afterAutospacing="0" w:line="360" w:lineRule="auto"/>
              <w:rPr>
                <w:rFonts w:hint="eastAsia" w:cs="Times New Roman"/>
                <w:color w:val="2F5597" w:themeColor="accent1" w:themeShade="BF"/>
                <w:kern w:val="2"/>
                <w:lang w:val="en-US" w:eastAsia="zh-CN"/>
              </w:rPr>
            </w:pPr>
            <w:r>
              <w:rPr>
                <w:rFonts w:hint="eastAsia" w:cs="Times New Roman"/>
                <w:color w:val="2F5597" w:themeColor="accent1" w:themeShade="BF"/>
                <w:kern w:val="2"/>
                <w:lang w:val="en-US" w:eastAsia="zh-CN"/>
              </w:rPr>
              <w:t>0.1</w:t>
            </w:r>
            <w:r>
              <w:rPr>
                <w:rFonts w:hint="default" w:cs="Times New Roman"/>
                <w:color w:val="2F5597" w:themeColor="accent1" w:themeShade="BF"/>
                <w:kern w:val="2"/>
                <w:lang w:val="en-US" w:eastAsia="zh-CN"/>
              </w:rPr>
              <w:t>～</w:t>
            </w:r>
            <w:r>
              <w:rPr>
                <w:rFonts w:hint="eastAsia" w:cs="Times New Roman"/>
                <w:color w:val="2F5597" w:themeColor="accent1" w:themeShade="BF"/>
                <w:kern w:val="2"/>
                <w:lang w:val="en-US" w:eastAsia="zh-CN"/>
              </w:rPr>
              <w:t>3</w:t>
            </w:r>
            <w:r>
              <w:rPr>
                <w:rFonts w:hint="default" w:cs="Times New Roman"/>
                <w:color w:val="2F5597" w:themeColor="accent1" w:themeShade="BF"/>
                <w:kern w:val="2"/>
                <w:lang w:val="en-US" w:eastAsia="zh-CN"/>
              </w:rPr>
              <w:t>00m</w:t>
            </w:r>
            <w:r>
              <w:rPr>
                <w:rFonts w:hint="eastAsia" w:cs="Times New Roman"/>
                <w:color w:val="2F5597" w:themeColor="accent1" w:themeShade="BF"/>
                <w:kern w:val="2"/>
                <w:lang w:val="en-US" w:eastAsia="zh-CN"/>
              </w:rPr>
              <w:t>l</w:t>
            </w:r>
          </w:p>
        </w:tc>
      </w:tr>
      <w:tr w14:paraId="70CDDF1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5FFD0FB9">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Ultrasonic control method</w:t>
            </w:r>
          </w:p>
        </w:tc>
        <w:tc>
          <w:tcPr>
            <w:tcW w:w="4923" w:type="dxa"/>
            <w:tcBorders>
              <w:tl2br w:val="nil"/>
              <w:tr2bl w:val="nil"/>
            </w:tcBorders>
            <w:shd w:val="clear" w:color="auto" w:fill="FFFFFF" w:themeFill="background1"/>
            <w:vAlign w:val="center"/>
          </w:tcPr>
          <w:p w14:paraId="09E91214">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manual key</w:t>
            </w:r>
          </w:p>
        </w:tc>
      </w:tr>
      <w:tr w14:paraId="41119AA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216FBB1A">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Single ultrasonic time</w:t>
            </w:r>
          </w:p>
        </w:tc>
        <w:tc>
          <w:tcPr>
            <w:tcW w:w="4923" w:type="dxa"/>
            <w:tcBorders>
              <w:tl2br w:val="nil"/>
              <w:tr2bl w:val="nil"/>
            </w:tcBorders>
            <w:shd w:val="clear" w:color="auto" w:fill="FFFFFF" w:themeFill="background1"/>
            <w:vAlign w:val="center"/>
          </w:tcPr>
          <w:p w14:paraId="7829CB3F">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＜40min</w:t>
            </w:r>
          </w:p>
        </w:tc>
      </w:tr>
      <w:tr w14:paraId="694266C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633770CC">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Operation mode</w:t>
            </w:r>
          </w:p>
        </w:tc>
        <w:tc>
          <w:tcPr>
            <w:tcW w:w="4923" w:type="dxa"/>
            <w:tcBorders>
              <w:tl2br w:val="nil"/>
              <w:tr2bl w:val="nil"/>
            </w:tcBorders>
            <w:shd w:val="clear" w:color="auto" w:fill="FFFFFF" w:themeFill="background1"/>
            <w:vAlign w:val="center"/>
          </w:tcPr>
          <w:p w14:paraId="06C1BA86">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continuous</w:t>
            </w:r>
          </w:p>
        </w:tc>
      </w:tr>
      <w:tr w14:paraId="759D7D9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53FAF939">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Frequency</w:t>
            </w:r>
          </w:p>
        </w:tc>
        <w:tc>
          <w:tcPr>
            <w:tcW w:w="4923" w:type="dxa"/>
            <w:tcBorders>
              <w:tl2br w:val="nil"/>
              <w:tr2bl w:val="nil"/>
            </w:tcBorders>
            <w:shd w:val="clear" w:color="auto" w:fill="FFFFFF" w:themeFill="background1"/>
            <w:vAlign w:val="center"/>
          </w:tcPr>
          <w:p w14:paraId="233E407C">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30KHz</w:t>
            </w:r>
          </w:p>
        </w:tc>
      </w:tr>
      <w:tr w14:paraId="496536F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16B5C781">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Standard Horn</w:t>
            </w:r>
          </w:p>
        </w:tc>
        <w:tc>
          <w:tcPr>
            <w:tcW w:w="4923" w:type="dxa"/>
            <w:tcBorders>
              <w:tl2br w:val="nil"/>
              <w:tr2bl w:val="nil"/>
            </w:tcBorders>
            <w:shd w:val="clear" w:color="auto" w:fill="FFFFFF" w:themeFill="background1"/>
            <w:vAlign w:val="center"/>
          </w:tcPr>
          <w:p w14:paraId="2929142F">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Φ6mm</w:t>
            </w:r>
          </w:p>
        </w:tc>
      </w:tr>
      <w:tr w14:paraId="0FEB169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67FBF78E">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Optional Horn</w:t>
            </w:r>
          </w:p>
        </w:tc>
        <w:tc>
          <w:tcPr>
            <w:tcW w:w="4923" w:type="dxa"/>
            <w:tcBorders>
              <w:tl2br w:val="nil"/>
              <w:tr2bl w:val="nil"/>
            </w:tcBorders>
            <w:shd w:val="clear" w:color="auto" w:fill="FFFFFF" w:themeFill="background1"/>
            <w:vAlign w:val="center"/>
          </w:tcPr>
          <w:p w14:paraId="0A3671B5">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Φ2、6、8</w:t>
            </w:r>
          </w:p>
        </w:tc>
      </w:tr>
      <w:tr w14:paraId="6679E43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20E931B7">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Horn Material</w:t>
            </w:r>
          </w:p>
        </w:tc>
        <w:tc>
          <w:tcPr>
            <w:tcW w:w="4923" w:type="dxa"/>
            <w:tcBorders>
              <w:tl2br w:val="nil"/>
              <w:tr2bl w:val="nil"/>
            </w:tcBorders>
            <w:shd w:val="clear" w:color="auto" w:fill="FFFFFF" w:themeFill="background1"/>
            <w:vAlign w:val="center"/>
          </w:tcPr>
          <w:p w14:paraId="6E142E37">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TC4 Titanium alloy</w:t>
            </w:r>
          </w:p>
        </w:tc>
      </w:tr>
      <w:tr w14:paraId="21D8033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1BB7712D">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Input Voltage</w:t>
            </w:r>
          </w:p>
        </w:tc>
        <w:tc>
          <w:tcPr>
            <w:tcW w:w="4923" w:type="dxa"/>
            <w:tcBorders>
              <w:tl2br w:val="nil"/>
              <w:tr2bl w:val="nil"/>
            </w:tcBorders>
            <w:shd w:val="clear" w:color="auto" w:fill="FFFFFF" w:themeFill="background1"/>
            <w:vAlign w:val="center"/>
          </w:tcPr>
          <w:p w14:paraId="535863B1">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100-230V/AC or 12-24V/DC</w:t>
            </w:r>
          </w:p>
        </w:tc>
      </w:tr>
      <w:tr w14:paraId="6B44739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510CE9A6">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Optional Features</w:t>
            </w:r>
          </w:p>
        </w:tc>
        <w:tc>
          <w:tcPr>
            <w:tcW w:w="4923" w:type="dxa"/>
            <w:tcBorders>
              <w:tl2br w:val="nil"/>
              <w:tr2bl w:val="nil"/>
            </w:tcBorders>
            <w:shd w:val="clear" w:color="auto" w:fill="FFFFFF" w:themeFill="background1"/>
            <w:vAlign w:val="center"/>
          </w:tcPr>
          <w:p w14:paraId="075C5C9A">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Fixed bracket</w:t>
            </w:r>
          </w:p>
        </w:tc>
      </w:tr>
      <w:tr w14:paraId="2B81668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0BA96B76">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Voice alarm and alert function</w:t>
            </w:r>
          </w:p>
        </w:tc>
        <w:tc>
          <w:tcPr>
            <w:tcW w:w="4923" w:type="dxa"/>
            <w:tcBorders>
              <w:tl2br w:val="nil"/>
              <w:tr2bl w:val="nil"/>
            </w:tcBorders>
            <w:shd w:val="clear" w:color="auto" w:fill="FFFFFF" w:themeFill="background1"/>
            <w:vAlign w:val="center"/>
          </w:tcPr>
          <w:p w14:paraId="1D753872">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Protection occurs, power cord flashes</w:t>
            </w:r>
          </w:p>
        </w:tc>
      </w:tr>
      <w:tr w14:paraId="7346EB2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417BA53F">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Shell Material</w:t>
            </w:r>
          </w:p>
        </w:tc>
        <w:tc>
          <w:tcPr>
            <w:tcW w:w="4923" w:type="dxa"/>
            <w:tcBorders>
              <w:tl2br w:val="nil"/>
              <w:tr2bl w:val="nil"/>
            </w:tcBorders>
            <w:shd w:val="clear" w:color="auto" w:fill="FFFFFF" w:themeFill="background1"/>
            <w:vAlign w:val="center"/>
          </w:tcPr>
          <w:p w14:paraId="1DBACC4C">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ABS</w:t>
            </w:r>
          </w:p>
        </w:tc>
      </w:tr>
      <w:tr w14:paraId="1F4BA20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73218AD2">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Instrument Size(L*W*H）</w:t>
            </w:r>
          </w:p>
        </w:tc>
        <w:tc>
          <w:tcPr>
            <w:tcW w:w="4923" w:type="dxa"/>
            <w:tcBorders>
              <w:tl2br w:val="nil"/>
              <w:tr2bl w:val="nil"/>
            </w:tcBorders>
            <w:shd w:val="clear" w:color="auto" w:fill="FFFFFF" w:themeFill="background1"/>
            <w:vAlign w:val="center"/>
          </w:tcPr>
          <w:p w14:paraId="1AD7925F">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300*φ43</w:t>
            </w:r>
          </w:p>
        </w:tc>
      </w:tr>
      <w:tr w14:paraId="6EB65F8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33064DA1">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lang w:val="en-US" w:eastAsia="zh-CN"/>
              </w:rPr>
              <w:t>Package Size(L*W*H）</w:t>
            </w:r>
          </w:p>
        </w:tc>
        <w:tc>
          <w:tcPr>
            <w:tcW w:w="4923" w:type="dxa"/>
            <w:tcBorders>
              <w:tl2br w:val="nil"/>
              <w:tr2bl w:val="nil"/>
            </w:tcBorders>
            <w:shd w:val="clear" w:color="auto" w:fill="FFFFFF" w:themeFill="background1"/>
            <w:vAlign w:val="center"/>
          </w:tcPr>
          <w:p w14:paraId="618BC7AE">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lang w:val="en-US" w:eastAsia="zh-CN"/>
              </w:rPr>
              <w:t>338*288*110</w:t>
            </w:r>
          </w:p>
        </w:tc>
      </w:tr>
      <w:tr w14:paraId="7377B93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2C257D65">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lang w:val="en-US" w:eastAsia="zh-CN"/>
              </w:rPr>
              <w:t>NW</w:t>
            </w:r>
          </w:p>
        </w:tc>
        <w:tc>
          <w:tcPr>
            <w:tcW w:w="4923" w:type="dxa"/>
            <w:tcBorders>
              <w:tl2br w:val="nil"/>
              <w:tr2bl w:val="nil"/>
            </w:tcBorders>
            <w:shd w:val="clear" w:color="auto" w:fill="FFFFFF" w:themeFill="background1"/>
            <w:vAlign w:val="center"/>
          </w:tcPr>
          <w:p w14:paraId="25EB2813">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lang w:val="en-US" w:eastAsia="zh-CN"/>
              </w:rPr>
              <w:t>0.5</w:t>
            </w:r>
          </w:p>
        </w:tc>
      </w:tr>
      <w:tr w14:paraId="4DA5FAF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3290" w:type="dxa"/>
            <w:tcBorders>
              <w:tl2br w:val="nil"/>
              <w:tr2bl w:val="nil"/>
            </w:tcBorders>
            <w:shd w:val="clear" w:color="auto" w:fill="FFFFFF" w:themeFill="background1"/>
            <w:vAlign w:val="center"/>
          </w:tcPr>
          <w:p w14:paraId="633ABE3F">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lang w:val="en-US" w:eastAsia="zh-CN"/>
              </w:rPr>
              <w:t>GW</w:t>
            </w:r>
          </w:p>
        </w:tc>
        <w:tc>
          <w:tcPr>
            <w:tcW w:w="4923" w:type="dxa"/>
            <w:tcBorders>
              <w:tl2br w:val="nil"/>
              <w:tr2bl w:val="nil"/>
            </w:tcBorders>
            <w:shd w:val="clear" w:color="auto" w:fill="FFFFFF" w:themeFill="background1"/>
            <w:vAlign w:val="center"/>
          </w:tcPr>
          <w:p w14:paraId="1429CC9F">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lang w:val="en-US" w:eastAsia="zh-CN"/>
              </w:rPr>
              <w:t>1</w:t>
            </w:r>
          </w:p>
        </w:tc>
      </w:tr>
    </w:tbl>
    <w:p w14:paraId="4B7A825C">
      <w:pPr>
        <w:pStyle w:val="10"/>
        <w:spacing w:before="0" w:beforeAutospacing="0" w:after="0" w:afterAutospacing="0" w:line="360" w:lineRule="auto"/>
        <w:rPr>
          <w:rFonts w:hint="default" w:cs="Times New Roman"/>
          <w:color w:val="2F5597" w:themeColor="accent1" w:themeShade="BF"/>
          <w:kern w:val="2"/>
        </w:rPr>
      </w:pPr>
    </w:p>
    <w:p w14:paraId="334BC781">
      <w:pPr>
        <w:spacing w:line="240" w:lineRule="auto"/>
        <w:jc w:val="left"/>
        <w:rPr>
          <w:rFonts w:hint="default" w:ascii="宋体" w:hAnsi="宋体" w:eastAsia="宋体" w:cs="Times New Roman"/>
          <w:b/>
          <w:bCs/>
          <w:color w:val="2F5597" w:themeColor="accent1" w:themeShade="BF"/>
          <w:kern w:val="2"/>
          <w:sz w:val="24"/>
          <w:szCs w:val="24"/>
          <w:lang w:val="en-US" w:eastAsia="zh-CN" w:bidi="ar-SA"/>
        </w:rPr>
      </w:pPr>
      <w:r>
        <w:rPr>
          <w:rFonts w:hint="default" w:ascii="宋体" w:hAnsi="宋体" w:eastAsia="宋体" w:cs="Times New Roman"/>
          <w:b/>
          <w:bCs/>
          <w:color w:val="2F5597" w:themeColor="accent1" w:themeShade="BF"/>
          <w:kern w:val="2"/>
          <w:sz w:val="24"/>
          <w:szCs w:val="24"/>
          <w:lang w:val="en-US" w:eastAsia="zh-CN" w:bidi="ar-SA"/>
        </w:rPr>
        <w:t>Accessories</w:t>
      </w:r>
      <w:r>
        <w:rPr>
          <w:rFonts w:hint="eastAsia" w:ascii="宋体" w:hAnsi="宋体" w:cs="Times New Roman"/>
          <w:b/>
          <w:bCs/>
          <w:color w:val="2F5597" w:themeColor="accent1" w:themeShade="BF"/>
          <w:kern w:val="2"/>
          <w:sz w:val="24"/>
          <w:szCs w:val="24"/>
          <w:lang w:val="en-US" w:eastAsia="zh-CN" w:bidi="ar-SA"/>
        </w:rPr>
        <w:t>：</w:t>
      </w:r>
    </w:p>
    <w:tbl>
      <w:tblPr>
        <w:tblStyle w:val="13"/>
        <w:tblW w:w="4998" w:type="pct"/>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Layout w:type="autofit"/>
        <w:tblCellMar>
          <w:top w:w="0" w:type="dxa"/>
          <w:left w:w="108" w:type="dxa"/>
          <w:bottom w:w="0" w:type="dxa"/>
          <w:right w:w="108" w:type="dxa"/>
        </w:tblCellMar>
      </w:tblPr>
      <w:tblGrid>
        <w:gridCol w:w="1651"/>
        <w:gridCol w:w="2270"/>
        <w:gridCol w:w="2276"/>
        <w:gridCol w:w="2322"/>
      </w:tblGrid>
      <w:tr w14:paraId="3A1CB33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1656" w:type="dxa"/>
            <w:tcBorders>
              <w:tl2br w:val="nil"/>
              <w:tr2bl w:val="nil"/>
            </w:tcBorders>
            <w:shd w:val="clear" w:color="auto" w:fill="FFFFFF" w:themeFill="background1"/>
            <w:vAlign w:val="top"/>
          </w:tcPr>
          <w:p w14:paraId="77CAEDC1">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Item No.</w:t>
            </w:r>
          </w:p>
        </w:tc>
        <w:tc>
          <w:tcPr>
            <w:tcW w:w="2286" w:type="dxa"/>
            <w:tcBorders>
              <w:tl2br w:val="nil"/>
              <w:tr2bl w:val="nil"/>
            </w:tcBorders>
            <w:shd w:val="clear" w:color="auto" w:fill="FFFFFF" w:themeFill="background1"/>
            <w:vAlign w:val="top"/>
          </w:tcPr>
          <w:p w14:paraId="7F1D0FC6">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Horn</w:t>
            </w:r>
          </w:p>
        </w:tc>
        <w:tc>
          <w:tcPr>
            <w:tcW w:w="2288" w:type="dxa"/>
            <w:tcBorders>
              <w:tl2br w:val="nil"/>
              <w:tr2bl w:val="nil"/>
            </w:tcBorders>
            <w:shd w:val="clear" w:color="auto" w:fill="FFFFFF" w:themeFill="background1"/>
            <w:vAlign w:val="top"/>
          </w:tcPr>
          <w:p w14:paraId="7352CEA9">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Capacity ml</w:t>
            </w:r>
          </w:p>
        </w:tc>
        <w:tc>
          <w:tcPr>
            <w:tcW w:w="1363" w:type="pct"/>
            <w:tcBorders>
              <w:tl2br w:val="nil"/>
              <w:tr2bl w:val="nil"/>
            </w:tcBorders>
            <w:shd w:val="clear" w:color="auto" w:fill="FFFFFF" w:themeFill="background1"/>
            <w:vAlign w:val="center"/>
          </w:tcPr>
          <w:p w14:paraId="5B4647AA">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Nominal power</w:t>
            </w:r>
          </w:p>
        </w:tc>
      </w:tr>
      <w:tr w14:paraId="28D32B0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1656" w:type="dxa"/>
            <w:tcBorders>
              <w:tl2br w:val="nil"/>
              <w:tr2bl w:val="nil"/>
            </w:tcBorders>
            <w:shd w:val="clear" w:color="auto" w:fill="FFFFFF" w:themeFill="background1"/>
            <w:vAlign w:val="center"/>
          </w:tcPr>
          <w:p w14:paraId="7D527A08">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20080073</w:t>
            </w:r>
          </w:p>
        </w:tc>
        <w:tc>
          <w:tcPr>
            <w:tcW w:w="2286" w:type="dxa"/>
            <w:tcBorders>
              <w:tl2br w:val="nil"/>
              <w:tr2bl w:val="nil"/>
            </w:tcBorders>
            <w:shd w:val="clear" w:color="auto" w:fill="FFFFFF" w:themeFill="background1"/>
            <w:vAlign w:val="top"/>
          </w:tcPr>
          <w:p w14:paraId="5BD8CD1D">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Φ2</w:t>
            </w:r>
          </w:p>
        </w:tc>
        <w:tc>
          <w:tcPr>
            <w:tcW w:w="2288" w:type="dxa"/>
            <w:tcBorders>
              <w:tl2br w:val="nil"/>
              <w:tr2bl w:val="nil"/>
            </w:tcBorders>
            <w:shd w:val="clear" w:color="auto" w:fill="FFFFFF" w:themeFill="background1"/>
            <w:vAlign w:val="top"/>
          </w:tcPr>
          <w:p w14:paraId="5D0EA3C3">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0.1~5</w:t>
            </w:r>
          </w:p>
        </w:tc>
        <w:tc>
          <w:tcPr>
            <w:tcW w:w="2289" w:type="dxa"/>
            <w:tcBorders>
              <w:tl2br w:val="nil"/>
              <w:tr2bl w:val="nil"/>
            </w:tcBorders>
            <w:shd w:val="clear" w:color="auto" w:fill="FFFFFF" w:themeFill="background1"/>
            <w:vAlign w:val="top"/>
          </w:tcPr>
          <w:p w14:paraId="6B80E07D">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150</w:t>
            </w:r>
          </w:p>
        </w:tc>
      </w:tr>
      <w:tr w14:paraId="5EC87B4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1656" w:type="dxa"/>
            <w:tcBorders>
              <w:tl2br w:val="nil"/>
              <w:tr2bl w:val="nil"/>
            </w:tcBorders>
            <w:shd w:val="clear" w:color="auto" w:fill="FFFFFF" w:themeFill="background1"/>
            <w:vAlign w:val="center"/>
          </w:tcPr>
          <w:p w14:paraId="252ACACB">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20080072</w:t>
            </w:r>
          </w:p>
        </w:tc>
        <w:tc>
          <w:tcPr>
            <w:tcW w:w="2286" w:type="dxa"/>
            <w:tcBorders>
              <w:tl2br w:val="nil"/>
              <w:tr2bl w:val="nil"/>
            </w:tcBorders>
            <w:shd w:val="clear" w:color="auto" w:fill="FFFFFF" w:themeFill="background1"/>
            <w:vAlign w:val="top"/>
          </w:tcPr>
          <w:p w14:paraId="4A687DE0">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Φ6</w:t>
            </w:r>
          </w:p>
        </w:tc>
        <w:tc>
          <w:tcPr>
            <w:tcW w:w="2288" w:type="dxa"/>
            <w:tcBorders>
              <w:tl2br w:val="nil"/>
              <w:tr2bl w:val="nil"/>
            </w:tcBorders>
            <w:shd w:val="clear" w:color="auto" w:fill="FFFFFF" w:themeFill="background1"/>
            <w:vAlign w:val="top"/>
          </w:tcPr>
          <w:p w14:paraId="1FC162E4">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5~100</w:t>
            </w:r>
          </w:p>
        </w:tc>
        <w:tc>
          <w:tcPr>
            <w:tcW w:w="2289" w:type="dxa"/>
            <w:tcBorders>
              <w:tl2br w:val="nil"/>
              <w:tr2bl w:val="nil"/>
            </w:tcBorders>
            <w:shd w:val="clear" w:color="auto" w:fill="FFFFFF" w:themeFill="background1"/>
            <w:vAlign w:val="top"/>
          </w:tcPr>
          <w:p w14:paraId="6A3A881D">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250</w:t>
            </w:r>
          </w:p>
        </w:tc>
      </w:tr>
      <w:tr w14:paraId="7C16ABE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1656" w:type="dxa"/>
            <w:tcBorders>
              <w:tl2br w:val="nil"/>
              <w:tr2bl w:val="nil"/>
            </w:tcBorders>
            <w:shd w:val="clear" w:color="auto" w:fill="FFFFFF" w:themeFill="background1"/>
            <w:vAlign w:val="center"/>
          </w:tcPr>
          <w:p w14:paraId="00542F0C">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20080074</w:t>
            </w:r>
          </w:p>
        </w:tc>
        <w:tc>
          <w:tcPr>
            <w:tcW w:w="2286" w:type="dxa"/>
            <w:tcBorders>
              <w:tl2br w:val="nil"/>
              <w:tr2bl w:val="nil"/>
            </w:tcBorders>
            <w:shd w:val="clear" w:color="auto" w:fill="FFFFFF" w:themeFill="background1"/>
            <w:vAlign w:val="top"/>
          </w:tcPr>
          <w:p w14:paraId="1716B185">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Φ8</w:t>
            </w:r>
          </w:p>
        </w:tc>
        <w:tc>
          <w:tcPr>
            <w:tcW w:w="2288" w:type="dxa"/>
            <w:tcBorders>
              <w:tl2br w:val="nil"/>
              <w:tr2bl w:val="nil"/>
            </w:tcBorders>
            <w:shd w:val="clear" w:color="auto" w:fill="FFFFFF" w:themeFill="background1"/>
            <w:vAlign w:val="top"/>
          </w:tcPr>
          <w:p w14:paraId="3D7C7197">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30~300</w:t>
            </w:r>
          </w:p>
        </w:tc>
        <w:tc>
          <w:tcPr>
            <w:tcW w:w="2289" w:type="dxa"/>
            <w:tcBorders>
              <w:tl2br w:val="nil"/>
              <w:tr2bl w:val="nil"/>
            </w:tcBorders>
            <w:shd w:val="clear" w:color="auto" w:fill="FFFFFF" w:themeFill="background1"/>
            <w:vAlign w:val="top"/>
          </w:tcPr>
          <w:p w14:paraId="32EBA1CA">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300</w:t>
            </w:r>
          </w:p>
        </w:tc>
      </w:tr>
    </w:tbl>
    <w:p w14:paraId="4D8571C1">
      <w:pPr>
        <w:pStyle w:val="10"/>
        <w:spacing w:before="0" w:beforeAutospacing="0" w:after="0" w:afterAutospacing="0" w:line="360" w:lineRule="auto"/>
        <w:rPr>
          <w:rFonts w:hint="default" w:cs="Times New Roman"/>
          <w:color w:val="2F5597" w:themeColor="accent1" w:themeShade="BF"/>
          <w:kern w:val="2"/>
        </w:rPr>
      </w:pPr>
    </w:p>
    <w:p w14:paraId="361D0149">
      <w:pPr>
        <w:spacing w:line="240" w:lineRule="auto"/>
        <w:jc w:val="left"/>
        <w:rPr>
          <w:rFonts w:hint="eastAsia" w:ascii="宋体" w:hAnsi="宋体" w:cs="Times New Roman"/>
          <w:b/>
          <w:bCs/>
          <w:color w:val="2F5597" w:themeColor="accent1" w:themeShade="BF"/>
          <w:kern w:val="2"/>
          <w:sz w:val="24"/>
          <w:szCs w:val="24"/>
          <w:lang w:val="en-US" w:eastAsia="zh-CN" w:bidi="ar-SA"/>
        </w:rPr>
      </w:pPr>
      <w:r>
        <w:rPr>
          <w:rFonts w:hint="default" w:ascii="宋体" w:hAnsi="宋体" w:eastAsia="宋体" w:cs="Times New Roman"/>
          <w:b/>
          <w:bCs/>
          <w:color w:val="2F5597" w:themeColor="accent1" w:themeShade="BF"/>
          <w:kern w:val="2"/>
          <w:sz w:val="24"/>
          <w:szCs w:val="24"/>
          <w:lang w:val="en-US" w:eastAsia="zh-CN" w:bidi="ar-SA"/>
        </w:rPr>
        <w:t>Packing List</w:t>
      </w:r>
      <w:r>
        <w:rPr>
          <w:rFonts w:hint="eastAsia" w:ascii="宋体" w:hAnsi="宋体" w:cs="Times New Roman"/>
          <w:b/>
          <w:bCs/>
          <w:color w:val="2F5597" w:themeColor="accent1" w:themeShade="BF"/>
          <w:kern w:val="2"/>
          <w:sz w:val="24"/>
          <w:szCs w:val="24"/>
          <w:lang w:val="en-US" w:eastAsia="zh-CN" w:bidi="ar-SA"/>
        </w:rPr>
        <w:t>：</w:t>
      </w:r>
    </w:p>
    <w:tbl>
      <w:tblPr>
        <w:tblStyle w:val="13"/>
        <w:tblW w:w="4998" w:type="pct"/>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Layout w:type="autofit"/>
        <w:tblCellMar>
          <w:top w:w="0" w:type="dxa"/>
          <w:left w:w="108" w:type="dxa"/>
          <w:bottom w:w="0" w:type="dxa"/>
          <w:right w:w="108" w:type="dxa"/>
        </w:tblCellMar>
      </w:tblPr>
      <w:tblGrid>
        <w:gridCol w:w="3579"/>
        <w:gridCol w:w="4940"/>
      </w:tblGrid>
      <w:tr w14:paraId="247F641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1656" w:type="dxa"/>
            <w:tcBorders>
              <w:tl2br w:val="nil"/>
              <w:tr2bl w:val="nil"/>
            </w:tcBorders>
            <w:shd w:val="clear" w:color="auto" w:fill="FFFFFF" w:themeFill="background1"/>
            <w:vAlign w:val="center"/>
          </w:tcPr>
          <w:p w14:paraId="346098F7">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Name</w:t>
            </w:r>
          </w:p>
        </w:tc>
        <w:tc>
          <w:tcPr>
            <w:tcW w:w="2286" w:type="dxa"/>
            <w:tcBorders>
              <w:tl2br w:val="nil"/>
              <w:tr2bl w:val="nil"/>
            </w:tcBorders>
            <w:shd w:val="clear" w:color="auto" w:fill="FFFFFF" w:themeFill="background1"/>
            <w:vAlign w:val="center"/>
          </w:tcPr>
          <w:p w14:paraId="585C79DA">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Quantity</w:t>
            </w:r>
          </w:p>
        </w:tc>
      </w:tr>
      <w:tr w14:paraId="0E27DE1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1656" w:type="dxa"/>
            <w:tcBorders>
              <w:tl2br w:val="nil"/>
              <w:tr2bl w:val="nil"/>
            </w:tcBorders>
            <w:shd w:val="clear" w:color="auto" w:fill="FFFFFF" w:themeFill="background1"/>
            <w:vAlign w:val="center"/>
          </w:tcPr>
          <w:p w14:paraId="78435C87">
            <w:pPr>
              <w:pStyle w:val="10"/>
              <w:spacing w:before="0" w:beforeAutospacing="0" w:after="0" w:afterAutospacing="0" w:line="360" w:lineRule="auto"/>
              <w:rPr>
                <w:rFonts w:hint="default" w:cs="Times New Roman"/>
                <w:color w:val="2F5597" w:themeColor="accent1" w:themeShade="BF"/>
                <w:kern w:val="2"/>
                <w:lang w:val="en-US" w:eastAsia="zh-CN"/>
              </w:rPr>
            </w:pPr>
            <w:bookmarkStart w:id="0" w:name="_GoBack" w:colFirst="0" w:colLast="1"/>
            <w:r>
              <w:rPr>
                <w:rFonts w:hint="default" w:cs="Times New Roman"/>
                <w:color w:val="2F5597" w:themeColor="accent1" w:themeShade="BF"/>
                <w:kern w:val="2"/>
                <w:lang w:val="en-US" w:eastAsia="zh-CN"/>
              </w:rPr>
              <w:t>Host</w:t>
            </w:r>
          </w:p>
        </w:tc>
        <w:tc>
          <w:tcPr>
            <w:tcW w:w="2286" w:type="dxa"/>
            <w:tcBorders>
              <w:tl2br w:val="nil"/>
              <w:tr2bl w:val="nil"/>
            </w:tcBorders>
            <w:shd w:val="clear" w:color="auto" w:fill="FFFFFF" w:themeFill="background1"/>
            <w:vAlign w:val="center"/>
          </w:tcPr>
          <w:p w14:paraId="12B37334">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1pcs</w:t>
            </w:r>
          </w:p>
        </w:tc>
      </w:tr>
      <w:tr w14:paraId="2364410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1656" w:type="dxa"/>
            <w:tcBorders>
              <w:tl2br w:val="nil"/>
              <w:tr2bl w:val="nil"/>
            </w:tcBorders>
            <w:shd w:val="clear" w:color="auto" w:fill="FFFFFF" w:themeFill="background1"/>
            <w:vAlign w:val="center"/>
          </w:tcPr>
          <w:p w14:paraId="27DAC30C">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Power</w:t>
            </w:r>
          </w:p>
        </w:tc>
        <w:tc>
          <w:tcPr>
            <w:tcW w:w="2286" w:type="dxa"/>
            <w:tcBorders>
              <w:tl2br w:val="nil"/>
              <w:tr2bl w:val="nil"/>
            </w:tcBorders>
            <w:shd w:val="clear" w:color="auto" w:fill="FFFFFF" w:themeFill="background1"/>
            <w:vAlign w:val="center"/>
          </w:tcPr>
          <w:p w14:paraId="7581E176">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1pcs</w:t>
            </w:r>
          </w:p>
        </w:tc>
      </w:tr>
      <w:tr w14:paraId="4530020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1656" w:type="dxa"/>
            <w:tcBorders>
              <w:tl2br w:val="nil"/>
              <w:tr2bl w:val="nil"/>
            </w:tcBorders>
            <w:shd w:val="clear" w:color="auto" w:fill="FFFFFF" w:themeFill="background1"/>
            <w:vAlign w:val="center"/>
          </w:tcPr>
          <w:p w14:paraId="7B8C49B3">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User Manual</w:t>
            </w:r>
          </w:p>
        </w:tc>
        <w:tc>
          <w:tcPr>
            <w:tcW w:w="2286" w:type="dxa"/>
            <w:tcBorders>
              <w:tl2br w:val="nil"/>
              <w:tr2bl w:val="nil"/>
            </w:tcBorders>
            <w:shd w:val="clear" w:color="auto" w:fill="FFFFFF" w:themeFill="background1"/>
            <w:vAlign w:val="center"/>
          </w:tcPr>
          <w:p w14:paraId="2BAEB5F5">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1pcs</w:t>
            </w:r>
          </w:p>
        </w:tc>
      </w:tr>
      <w:tr w14:paraId="654CE3E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1656" w:type="dxa"/>
            <w:tcBorders>
              <w:tl2br w:val="nil"/>
              <w:tr2bl w:val="nil"/>
            </w:tcBorders>
            <w:shd w:val="clear" w:color="auto" w:fill="FFFFFF" w:themeFill="background1"/>
            <w:vAlign w:val="center"/>
          </w:tcPr>
          <w:p w14:paraId="1EA532A1">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Certificate of Conformity &amp; Warranty Card</w:t>
            </w:r>
          </w:p>
        </w:tc>
        <w:tc>
          <w:tcPr>
            <w:tcW w:w="2286" w:type="dxa"/>
            <w:tcBorders>
              <w:tl2br w:val="nil"/>
              <w:tr2bl w:val="nil"/>
            </w:tcBorders>
            <w:shd w:val="clear" w:color="auto" w:fill="FFFFFF" w:themeFill="background1"/>
            <w:vAlign w:val="center"/>
          </w:tcPr>
          <w:p w14:paraId="6F155AF2">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1pcs</w:t>
            </w:r>
          </w:p>
        </w:tc>
      </w:tr>
      <w:tr w14:paraId="367D1D5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1656" w:type="dxa"/>
            <w:tcBorders>
              <w:tl2br w:val="nil"/>
              <w:tr2bl w:val="nil"/>
            </w:tcBorders>
            <w:shd w:val="clear" w:color="auto" w:fill="FFFFFF" w:themeFill="background1"/>
            <w:vAlign w:val="center"/>
          </w:tcPr>
          <w:p w14:paraId="404C113F">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Horn（6mm）</w:t>
            </w:r>
          </w:p>
        </w:tc>
        <w:tc>
          <w:tcPr>
            <w:tcW w:w="2286" w:type="dxa"/>
            <w:tcBorders>
              <w:tl2br w:val="nil"/>
              <w:tr2bl w:val="nil"/>
            </w:tcBorders>
            <w:shd w:val="clear" w:color="auto" w:fill="FFFFFF" w:themeFill="background1"/>
            <w:vAlign w:val="center"/>
          </w:tcPr>
          <w:p w14:paraId="0830D144">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1pcs</w:t>
            </w:r>
          </w:p>
        </w:tc>
      </w:tr>
      <w:tr w14:paraId="6182709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1656" w:type="dxa"/>
            <w:tcBorders>
              <w:tl2br w:val="nil"/>
              <w:tr2bl w:val="nil"/>
            </w:tcBorders>
            <w:shd w:val="clear" w:color="auto" w:fill="FFFFFF" w:themeFill="background1"/>
            <w:vAlign w:val="center"/>
          </w:tcPr>
          <w:p w14:paraId="75EE2DD1">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No. 14 open-end spanner</w:t>
            </w:r>
          </w:p>
        </w:tc>
        <w:tc>
          <w:tcPr>
            <w:tcW w:w="2286" w:type="dxa"/>
            <w:tcBorders>
              <w:tl2br w:val="nil"/>
              <w:tr2bl w:val="nil"/>
            </w:tcBorders>
            <w:shd w:val="clear" w:color="auto" w:fill="FFFFFF" w:themeFill="background1"/>
            <w:vAlign w:val="center"/>
          </w:tcPr>
          <w:p w14:paraId="5CC45ECA">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1pcs</w:t>
            </w:r>
          </w:p>
        </w:tc>
      </w:tr>
      <w:tr w14:paraId="7F48739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1656" w:type="dxa"/>
            <w:tcBorders>
              <w:tl2br w:val="nil"/>
              <w:tr2bl w:val="nil"/>
            </w:tcBorders>
            <w:shd w:val="clear" w:color="auto" w:fill="FFFFFF" w:themeFill="background1"/>
            <w:vAlign w:val="center"/>
          </w:tcPr>
          <w:p w14:paraId="4724E5B8">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No. 19 open-end spanner</w:t>
            </w:r>
          </w:p>
        </w:tc>
        <w:tc>
          <w:tcPr>
            <w:tcW w:w="2286" w:type="dxa"/>
            <w:tcBorders>
              <w:tl2br w:val="nil"/>
              <w:tr2bl w:val="nil"/>
            </w:tcBorders>
            <w:shd w:val="clear" w:color="auto" w:fill="FFFFFF" w:themeFill="background1"/>
            <w:vAlign w:val="center"/>
          </w:tcPr>
          <w:p w14:paraId="45877B68">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1pcs</w:t>
            </w:r>
          </w:p>
        </w:tc>
      </w:tr>
      <w:bookmarkEnd w:id="0"/>
    </w:tbl>
    <w:p w14:paraId="0799A5D2">
      <w:pPr>
        <w:spacing w:line="240" w:lineRule="auto"/>
        <w:jc w:val="left"/>
        <w:rPr>
          <w:rFonts w:hint="default" w:ascii="宋体" w:hAnsi="宋体" w:cs="Times New Roman"/>
          <w:b/>
          <w:bCs/>
          <w:color w:val="2F5597" w:themeColor="accent1" w:themeShade="BF"/>
          <w:kern w:val="2"/>
          <w:sz w:val="24"/>
          <w:szCs w:val="24"/>
          <w:lang w:val="en-US" w:eastAsia="zh-CN" w:bidi="ar-SA"/>
        </w:rP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A321">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4B0C6B7C">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79B5A1A7">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3832">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7C3C24F8">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2902B302">
    <w:pPr>
      <w:jc w:val="center"/>
      <w:rPr>
        <w:sz w:val="24"/>
        <w:szCs w:val="24"/>
      </w:rPr>
    </w:pPr>
    <w:r>
      <w:rPr>
        <w:rFonts w:hint="eastAsia"/>
        <w:b/>
        <w:bCs/>
        <w:color w:val="203864" w:themeColor="accent1" w:themeShade="80"/>
        <w:kern w:val="0"/>
      </w:rPr>
      <w:t>Shanghai Huxi Industry Co., Ltd.,</w:t>
    </w:r>
  </w:p>
  <w:p w14:paraId="451E2162">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962B4"/>
    <w:rsid w:val="000A30B6"/>
    <w:rsid w:val="000F0EE7"/>
    <w:rsid w:val="00172A27"/>
    <w:rsid w:val="001C2F0D"/>
    <w:rsid w:val="0020067A"/>
    <w:rsid w:val="00227827"/>
    <w:rsid w:val="00262F28"/>
    <w:rsid w:val="00280484"/>
    <w:rsid w:val="002B6FFF"/>
    <w:rsid w:val="002C5701"/>
    <w:rsid w:val="002C777E"/>
    <w:rsid w:val="002F2DF2"/>
    <w:rsid w:val="002F500E"/>
    <w:rsid w:val="002F74BD"/>
    <w:rsid w:val="00343CBD"/>
    <w:rsid w:val="003775A9"/>
    <w:rsid w:val="003D498D"/>
    <w:rsid w:val="004A2EE0"/>
    <w:rsid w:val="004E7E09"/>
    <w:rsid w:val="005308F8"/>
    <w:rsid w:val="00535C95"/>
    <w:rsid w:val="00580C1D"/>
    <w:rsid w:val="00596893"/>
    <w:rsid w:val="005A5BBC"/>
    <w:rsid w:val="005D557C"/>
    <w:rsid w:val="0069114D"/>
    <w:rsid w:val="00741072"/>
    <w:rsid w:val="007650E0"/>
    <w:rsid w:val="007A51F4"/>
    <w:rsid w:val="00854961"/>
    <w:rsid w:val="008B2ECB"/>
    <w:rsid w:val="00955DE4"/>
    <w:rsid w:val="00965677"/>
    <w:rsid w:val="0098299C"/>
    <w:rsid w:val="00990FAD"/>
    <w:rsid w:val="009E7CF6"/>
    <w:rsid w:val="00A4672B"/>
    <w:rsid w:val="00A94E0D"/>
    <w:rsid w:val="00AA4A1B"/>
    <w:rsid w:val="00AA5CBF"/>
    <w:rsid w:val="00B61697"/>
    <w:rsid w:val="00B839ED"/>
    <w:rsid w:val="00BD42F1"/>
    <w:rsid w:val="00C47428"/>
    <w:rsid w:val="00C83139"/>
    <w:rsid w:val="00DA0404"/>
    <w:rsid w:val="00DA6A09"/>
    <w:rsid w:val="00DC031F"/>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5E4CF1"/>
    <w:rsid w:val="04950238"/>
    <w:rsid w:val="04E918A9"/>
    <w:rsid w:val="065E1575"/>
    <w:rsid w:val="0692734F"/>
    <w:rsid w:val="0741242C"/>
    <w:rsid w:val="07553E41"/>
    <w:rsid w:val="09012812"/>
    <w:rsid w:val="09131A25"/>
    <w:rsid w:val="091F1204"/>
    <w:rsid w:val="0A184A29"/>
    <w:rsid w:val="0A366F57"/>
    <w:rsid w:val="0A965B96"/>
    <w:rsid w:val="0C5311AF"/>
    <w:rsid w:val="0D121F4F"/>
    <w:rsid w:val="0F222773"/>
    <w:rsid w:val="10C02CE0"/>
    <w:rsid w:val="10E60B82"/>
    <w:rsid w:val="11385EB2"/>
    <w:rsid w:val="117D1E52"/>
    <w:rsid w:val="125910CE"/>
    <w:rsid w:val="12F323D9"/>
    <w:rsid w:val="13377D20"/>
    <w:rsid w:val="162626F1"/>
    <w:rsid w:val="163338FF"/>
    <w:rsid w:val="167836D1"/>
    <w:rsid w:val="16855545"/>
    <w:rsid w:val="16A71820"/>
    <w:rsid w:val="17FF0591"/>
    <w:rsid w:val="18711AC3"/>
    <w:rsid w:val="1886336C"/>
    <w:rsid w:val="1976192B"/>
    <w:rsid w:val="1A4C7833"/>
    <w:rsid w:val="1AB80B3F"/>
    <w:rsid w:val="1AF476D4"/>
    <w:rsid w:val="1B766130"/>
    <w:rsid w:val="1B871C86"/>
    <w:rsid w:val="1BAF5F2B"/>
    <w:rsid w:val="1C2706D6"/>
    <w:rsid w:val="1C4A28F1"/>
    <w:rsid w:val="1C8D4EFF"/>
    <w:rsid w:val="1E486378"/>
    <w:rsid w:val="1EFF500A"/>
    <w:rsid w:val="1F995798"/>
    <w:rsid w:val="2159429D"/>
    <w:rsid w:val="216A23E2"/>
    <w:rsid w:val="22E601DB"/>
    <w:rsid w:val="23243285"/>
    <w:rsid w:val="239F0453"/>
    <w:rsid w:val="241D3C4F"/>
    <w:rsid w:val="246A0583"/>
    <w:rsid w:val="24AE6CFC"/>
    <w:rsid w:val="24E0163D"/>
    <w:rsid w:val="256B7310"/>
    <w:rsid w:val="295A600F"/>
    <w:rsid w:val="2A602115"/>
    <w:rsid w:val="2A847618"/>
    <w:rsid w:val="2AC31D90"/>
    <w:rsid w:val="2BE36FED"/>
    <w:rsid w:val="2C2B4AD0"/>
    <w:rsid w:val="2C936415"/>
    <w:rsid w:val="2CBC35B2"/>
    <w:rsid w:val="2D270418"/>
    <w:rsid w:val="2D9E504D"/>
    <w:rsid w:val="2DBB4423"/>
    <w:rsid w:val="2E5E5B1C"/>
    <w:rsid w:val="30667F5E"/>
    <w:rsid w:val="31A627B9"/>
    <w:rsid w:val="32494755"/>
    <w:rsid w:val="32FE7898"/>
    <w:rsid w:val="34121BAC"/>
    <w:rsid w:val="345D3C8D"/>
    <w:rsid w:val="348346E6"/>
    <w:rsid w:val="348E7F12"/>
    <w:rsid w:val="34E26E5C"/>
    <w:rsid w:val="35B92EB0"/>
    <w:rsid w:val="36585CBC"/>
    <w:rsid w:val="36E10A24"/>
    <w:rsid w:val="36E5422A"/>
    <w:rsid w:val="3A045A6B"/>
    <w:rsid w:val="3A542ACC"/>
    <w:rsid w:val="3ABF1760"/>
    <w:rsid w:val="3B0510FC"/>
    <w:rsid w:val="3B26700E"/>
    <w:rsid w:val="3C5E63A4"/>
    <w:rsid w:val="3DA6127B"/>
    <w:rsid w:val="3DEB6E30"/>
    <w:rsid w:val="3E2B5E06"/>
    <w:rsid w:val="3F56267F"/>
    <w:rsid w:val="40764144"/>
    <w:rsid w:val="410B44C7"/>
    <w:rsid w:val="423E700D"/>
    <w:rsid w:val="43135709"/>
    <w:rsid w:val="43EA5F2F"/>
    <w:rsid w:val="442711AA"/>
    <w:rsid w:val="44B068C9"/>
    <w:rsid w:val="44CA5428"/>
    <w:rsid w:val="45112BBF"/>
    <w:rsid w:val="498B526A"/>
    <w:rsid w:val="4A075C8C"/>
    <w:rsid w:val="4A527F2C"/>
    <w:rsid w:val="4AA4627F"/>
    <w:rsid w:val="4ADC76DB"/>
    <w:rsid w:val="4CA81950"/>
    <w:rsid w:val="4D4E77F2"/>
    <w:rsid w:val="4E931B10"/>
    <w:rsid w:val="4F5F1E19"/>
    <w:rsid w:val="4FD73045"/>
    <w:rsid w:val="50975B0F"/>
    <w:rsid w:val="50D54B4D"/>
    <w:rsid w:val="50D8413E"/>
    <w:rsid w:val="51C771E3"/>
    <w:rsid w:val="51E66C64"/>
    <w:rsid w:val="51F9487C"/>
    <w:rsid w:val="52EE746C"/>
    <w:rsid w:val="5452446D"/>
    <w:rsid w:val="563C7D3B"/>
    <w:rsid w:val="567A4548"/>
    <w:rsid w:val="56C210E8"/>
    <w:rsid w:val="576F688D"/>
    <w:rsid w:val="5826783E"/>
    <w:rsid w:val="584D6D0A"/>
    <w:rsid w:val="58926505"/>
    <w:rsid w:val="58C6092D"/>
    <w:rsid w:val="58F34817"/>
    <w:rsid w:val="591C6583"/>
    <w:rsid w:val="594D1214"/>
    <w:rsid w:val="59AB3574"/>
    <w:rsid w:val="5A0B41CF"/>
    <w:rsid w:val="5BDA755D"/>
    <w:rsid w:val="5D7665F6"/>
    <w:rsid w:val="5DDC6E97"/>
    <w:rsid w:val="5E6734F1"/>
    <w:rsid w:val="5EF25E44"/>
    <w:rsid w:val="5F535179"/>
    <w:rsid w:val="607225C9"/>
    <w:rsid w:val="608B6872"/>
    <w:rsid w:val="6152204F"/>
    <w:rsid w:val="61C3621C"/>
    <w:rsid w:val="61FA2450"/>
    <w:rsid w:val="624F31B6"/>
    <w:rsid w:val="626F460D"/>
    <w:rsid w:val="62737F03"/>
    <w:rsid w:val="62BD7680"/>
    <w:rsid w:val="63B80222"/>
    <w:rsid w:val="63E948AF"/>
    <w:rsid w:val="63EE1AA4"/>
    <w:rsid w:val="64BB3B0A"/>
    <w:rsid w:val="65173864"/>
    <w:rsid w:val="67074C35"/>
    <w:rsid w:val="67B86FD5"/>
    <w:rsid w:val="68260E9F"/>
    <w:rsid w:val="68CC736B"/>
    <w:rsid w:val="68F07710"/>
    <w:rsid w:val="69A05A18"/>
    <w:rsid w:val="6AB4227F"/>
    <w:rsid w:val="6B3B6611"/>
    <w:rsid w:val="6B5251F4"/>
    <w:rsid w:val="6B6C7258"/>
    <w:rsid w:val="6BA7011A"/>
    <w:rsid w:val="6DFB560B"/>
    <w:rsid w:val="6F17421F"/>
    <w:rsid w:val="6F580A9B"/>
    <w:rsid w:val="6F5F401F"/>
    <w:rsid w:val="6F7B3153"/>
    <w:rsid w:val="6F975B11"/>
    <w:rsid w:val="70223419"/>
    <w:rsid w:val="71A82BFD"/>
    <w:rsid w:val="71E561F0"/>
    <w:rsid w:val="73587C07"/>
    <w:rsid w:val="737F1A45"/>
    <w:rsid w:val="73974732"/>
    <w:rsid w:val="74A64C8E"/>
    <w:rsid w:val="75EA64FF"/>
    <w:rsid w:val="76E353C5"/>
    <w:rsid w:val="77C15694"/>
    <w:rsid w:val="78323E75"/>
    <w:rsid w:val="78576F8A"/>
    <w:rsid w:val="78A0407E"/>
    <w:rsid w:val="78F84331"/>
    <w:rsid w:val="79476CF5"/>
    <w:rsid w:val="79FB6B36"/>
    <w:rsid w:val="7A61311F"/>
    <w:rsid w:val="7A664B08"/>
    <w:rsid w:val="7AA2317C"/>
    <w:rsid w:val="7B0B03A7"/>
    <w:rsid w:val="7B965710"/>
    <w:rsid w:val="7C2B72D1"/>
    <w:rsid w:val="7CAD3559"/>
    <w:rsid w:val="7D2F0EA0"/>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236</Words>
  <Characters>1419</Characters>
  <Lines>5</Lines>
  <Paragraphs>1</Paragraphs>
  <TotalTime>0</TotalTime>
  <ScaleCrop>false</ScaleCrop>
  <LinksUpToDate>false</LinksUpToDate>
  <CharactersWithSpaces>1606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2024-12-04T08:33:08Z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9AC4D5184810497BBB130FAE6F479498_12</vt:lpwstr>
  </property>
</Properties>
</file>